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9CE61" w14:textId="77777777" w:rsidR="00F6612E" w:rsidRPr="008B42E7" w:rsidRDefault="00F6612E" w:rsidP="00AB2150">
      <w:pPr>
        <w:spacing w:before="360" w:after="120" w:line="240" w:lineRule="auto"/>
        <w:jc w:val="both"/>
        <w:rPr>
          <w:rFonts w:ascii="Times New Roman" w:hAnsi="Times New Roman" w:cs="Times New Roman"/>
          <w:b/>
          <w:sz w:val="24"/>
          <w:szCs w:val="24"/>
        </w:rPr>
      </w:pPr>
      <w:r w:rsidRPr="00196C81">
        <w:rPr>
          <w:rFonts w:ascii="Times New Roman" w:hAnsi="Times New Roman" w:cs="Times New Roman"/>
          <w:noProof/>
          <w:sz w:val="24"/>
          <w:szCs w:val="24"/>
          <w:lang w:eastAsia="hu-HU"/>
        </w:rPr>
        <w:drawing>
          <wp:anchor distT="0" distB="0" distL="114300" distR="114300" simplePos="0" relativeHeight="251659264" behindDoc="1" locked="0" layoutInCell="1" allowOverlap="1" wp14:anchorId="768F7971" wp14:editId="7932CEAC">
            <wp:simplePos x="0" y="0"/>
            <wp:positionH relativeFrom="page">
              <wp:align>left</wp:align>
            </wp:positionH>
            <wp:positionV relativeFrom="page">
              <wp:posOffset>17108</wp:posOffset>
            </wp:positionV>
            <wp:extent cx="3305175" cy="2067560"/>
            <wp:effectExtent l="0" t="0" r="9525" b="8890"/>
            <wp:wrapNone/>
            <wp:docPr id="250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F1868" w14:textId="77777777" w:rsidR="00F6612E" w:rsidRPr="00196C81" w:rsidRDefault="00F6612E" w:rsidP="00AB2150">
      <w:pPr>
        <w:spacing w:after="120" w:line="240" w:lineRule="auto"/>
        <w:jc w:val="both"/>
        <w:rPr>
          <w:rFonts w:ascii="Times New Roman" w:hAnsi="Times New Roman" w:cs="Times New Roman"/>
          <w:b/>
          <w:sz w:val="24"/>
          <w:szCs w:val="24"/>
        </w:rPr>
      </w:pPr>
    </w:p>
    <w:p w14:paraId="2B483E53" w14:textId="77777777" w:rsidR="00F6612E" w:rsidRPr="00196C81" w:rsidRDefault="00F6612E" w:rsidP="00AB2150">
      <w:pPr>
        <w:spacing w:after="120" w:line="240" w:lineRule="auto"/>
        <w:jc w:val="both"/>
        <w:rPr>
          <w:rFonts w:ascii="Times New Roman" w:hAnsi="Times New Roman" w:cs="Times New Roman"/>
          <w:b/>
          <w:sz w:val="24"/>
          <w:szCs w:val="24"/>
        </w:rPr>
      </w:pPr>
    </w:p>
    <w:p w14:paraId="0D8BC967" w14:textId="77777777" w:rsidR="00F6612E" w:rsidRPr="00196C81" w:rsidRDefault="00F6612E" w:rsidP="00AB2150">
      <w:pPr>
        <w:spacing w:after="120" w:line="240" w:lineRule="auto"/>
        <w:jc w:val="center"/>
        <w:rPr>
          <w:rFonts w:ascii="Times New Roman" w:hAnsi="Times New Roman" w:cs="Times New Roman"/>
          <w:b/>
          <w:sz w:val="24"/>
          <w:szCs w:val="24"/>
        </w:rPr>
      </w:pPr>
    </w:p>
    <w:p w14:paraId="46BA2053" w14:textId="77777777" w:rsidR="00F6612E" w:rsidRPr="00196C81" w:rsidRDefault="00F6612E" w:rsidP="00AB2150">
      <w:pPr>
        <w:spacing w:after="120" w:line="240" w:lineRule="auto"/>
        <w:jc w:val="center"/>
        <w:rPr>
          <w:rFonts w:ascii="Times New Roman" w:hAnsi="Times New Roman" w:cs="Times New Roman"/>
          <w:b/>
          <w:sz w:val="24"/>
          <w:szCs w:val="24"/>
        </w:rPr>
      </w:pPr>
    </w:p>
    <w:p w14:paraId="68FFCE3D" w14:textId="77777777" w:rsidR="00BF500B" w:rsidRDefault="00BF500B" w:rsidP="00AB2150">
      <w:pPr>
        <w:spacing w:after="120" w:line="240" w:lineRule="auto"/>
        <w:jc w:val="center"/>
        <w:rPr>
          <w:rFonts w:ascii="Times New Roman" w:hAnsi="Times New Roman" w:cs="Times New Roman"/>
          <w:b/>
          <w:sz w:val="44"/>
          <w:szCs w:val="44"/>
        </w:rPr>
      </w:pPr>
      <w:r>
        <w:rPr>
          <w:rFonts w:ascii="Times New Roman" w:hAnsi="Times New Roman" w:cs="Times New Roman"/>
          <w:b/>
          <w:sz w:val="44"/>
          <w:szCs w:val="44"/>
        </w:rPr>
        <w:t>Jókai-kert</w:t>
      </w:r>
    </w:p>
    <w:p w14:paraId="088529B9" w14:textId="3897EE73" w:rsidR="00841176" w:rsidRPr="00196C81" w:rsidRDefault="00B319EC" w:rsidP="00AB2150">
      <w:pPr>
        <w:spacing w:after="120" w:line="240" w:lineRule="auto"/>
        <w:jc w:val="center"/>
        <w:rPr>
          <w:rFonts w:ascii="Times New Roman" w:hAnsi="Times New Roman" w:cs="Times New Roman"/>
          <w:b/>
          <w:sz w:val="44"/>
          <w:szCs w:val="44"/>
        </w:rPr>
      </w:pPr>
      <w:r w:rsidRPr="00196C81">
        <w:rPr>
          <w:rFonts w:ascii="Times New Roman" w:hAnsi="Times New Roman" w:cs="Times New Roman"/>
          <w:b/>
          <w:sz w:val="44"/>
          <w:szCs w:val="44"/>
        </w:rPr>
        <w:t>Natura 2000 bemutatási terv</w:t>
      </w:r>
      <w:r w:rsidR="00920A87" w:rsidRPr="00196C81">
        <w:rPr>
          <w:rFonts w:ascii="Times New Roman" w:hAnsi="Times New Roman" w:cs="Times New Roman"/>
          <w:b/>
          <w:sz w:val="44"/>
          <w:szCs w:val="44"/>
        </w:rPr>
        <w:t>e</w:t>
      </w:r>
    </w:p>
    <w:p w14:paraId="779E4697" w14:textId="77777777" w:rsidR="00F6612E" w:rsidRPr="00196C81" w:rsidRDefault="00F6612E" w:rsidP="00AB2150">
      <w:pPr>
        <w:spacing w:after="120" w:line="240" w:lineRule="auto"/>
        <w:jc w:val="both"/>
        <w:rPr>
          <w:rFonts w:ascii="Times New Roman" w:hAnsi="Times New Roman" w:cs="Times New Roman"/>
          <w:b/>
          <w:sz w:val="24"/>
          <w:szCs w:val="24"/>
        </w:rPr>
      </w:pPr>
    </w:p>
    <w:p w14:paraId="0E070B64" w14:textId="77777777" w:rsidR="00F6612E" w:rsidRPr="00196C81" w:rsidRDefault="00F6612E" w:rsidP="00AB2150">
      <w:pPr>
        <w:spacing w:after="120" w:line="240" w:lineRule="auto"/>
        <w:jc w:val="both"/>
        <w:rPr>
          <w:rFonts w:ascii="Times New Roman" w:hAnsi="Times New Roman" w:cs="Times New Roman"/>
          <w:b/>
          <w:sz w:val="24"/>
          <w:szCs w:val="24"/>
        </w:rPr>
      </w:pPr>
    </w:p>
    <w:p w14:paraId="3F4CAA9C" w14:textId="56FEF72D" w:rsidR="00F6612E" w:rsidRPr="008B42E7" w:rsidRDefault="00BF500B" w:rsidP="00AB2150">
      <w:pPr>
        <w:spacing w:after="12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hu-HU"/>
        </w:rPr>
        <w:drawing>
          <wp:inline distT="0" distB="0" distL="0" distR="0" wp14:anchorId="0E5D5BF5" wp14:editId="596E0343">
            <wp:extent cx="5760720" cy="305244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ókai_kert_ké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052445"/>
                    </a:xfrm>
                    <a:prstGeom prst="rect">
                      <a:avLst/>
                    </a:prstGeom>
                  </pic:spPr>
                </pic:pic>
              </a:graphicData>
            </a:graphic>
          </wp:inline>
        </w:drawing>
      </w:r>
    </w:p>
    <w:p w14:paraId="7B39EDBF" w14:textId="77777777" w:rsidR="00B319EC" w:rsidRPr="00196C81" w:rsidRDefault="00B319EC" w:rsidP="00AB2150">
      <w:pPr>
        <w:spacing w:after="120" w:line="240" w:lineRule="auto"/>
        <w:jc w:val="both"/>
        <w:rPr>
          <w:rFonts w:ascii="Times New Roman" w:hAnsi="Times New Roman" w:cs="Times New Roman"/>
          <w:b/>
          <w:sz w:val="24"/>
          <w:szCs w:val="24"/>
        </w:rPr>
      </w:pPr>
    </w:p>
    <w:p w14:paraId="7862B8BC" w14:textId="77777777" w:rsidR="00F6612E" w:rsidRPr="00196C81" w:rsidRDefault="00F6612E" w:rsidP="00AB2150">
      <w:pPr>
        <w:spacing w:after="120" w:line="240" w:lineRule="auto"/>
        <w:jc w:val="both"/>
        <w:rPr>
          <w:rFonts w:ascii="Times New Roman" w:hAnsi="Times New Roman" w:cs="Times New Roman"/>
          <w:b/>
          <w:sz w:val="24"/>
          <w:szCs w:val="24"/>
        </w:rPr>
      </w:pPr>
    </w:p>
    <w:p w14:paraId="7E560A57" w14:textId="06433E7E" w:rsidR="00E230E4" w:rsidRPr="00196C81" w:rsidRDefault="00F6612E" w:rsidP="00AB2150">
      <w:pPr>
        <w:spacing w:after="120" w:line="240" w:lineRule="auto"/>
        <w:jc w:val="both"/>
        <w:rPr>
          <w:rFonts w:ascii="Times New Roman" w:hAnsi="Times New Roman" w:cs="Times New Roman"/>
          <w:sz w:val="24"/>
          <w:szCs w:val="24"/>
        </w:rPr>
      </w:pPr>
      <w:r w:rsidRPr="00196C81">
        <w:rPr>
          <w:rFonts w:ascii="Times New Roman" w:hAnsi="Times New Roman" w:cs="Times New Roman"/>
          <w:b/>
          <w:sz w:val="24"/>
          <w:szCs w:val="24"/>
        </w:rPr>
        <w:t>Felhívás címe:</w:t>
      </w:r>
      <w:r w:rsidR="00E045C2" w:rsidRPr="00196C81">
        <w:rPr>
          <w:rFonts w:ascii="Times New Roman" w:hAnsi="Times New Roman" w:cs="Times New Roman"/>
          <w:b/>
          <w:sz w:val="24"/>
          <w:szCs w:val="24"/>
        </w:rPr>
        <w:t xml:space="preserve"> </w:t>
      </w:r>
      <w:r w:rsidR="00E230E4" w:rsidRPr="0029413A">
        <w:rPr>
          <w:rFonts w:ascii="Times New Roman" w:hAnsi="Times New Roman" w:cs="Times New Roman"/>
          <w:i/>
          <w:sz w:val="24"/>
          <w:szCs w:val="24"/>
        </w:rPr>
        <w:t>A természet felfedezésének élményét nyújtó bemutatóhelyek fejlesztése Natura 2000 fajok és élőhelyek megismertetése érdekében, Budapest vonzáskörzetében</w:t>
      </w:r>
      <w:r w:rsidR="0029413A" w:rsidRPr="0029413A">
        <w:rPr>
          <w:rFonts w:ascii="Times New Roman" w:hAnsi="Times New Roman" w:cs="Times New Roman"/>
          <w:i/>
          <w:sz w:val="24"/>
          <w:szCs w:val="24"/>
        </w:rPr>
        <w:t xml:space="preserve"> II. ütem</w:t>
      </w:r>
    </w:p>
    <w:p w14:paraId="45D7AA29" w14:textId="5EC4839E" w:rsidR="00E230E4" w:rsidRPr="00196C81" w:rsidRDefault="00CE69BC" w:rsidP="00AB2150">
      <w:pPr>
        <w:spacing w:after="120" w:line="240" w:lineRule="auto"/>
        <w:jc w:val="both"/>
        <w:rPr>
          <w:rFonts w:ascii="Times New Roman" w:hAnsi="Times New Roman" w:cs="Times New Roman"/>
          <w:sz w:val="24"/>
          <w:szCs w:val="24"/>
        </w:rPr>
      </w:pPr>
      <w:r>
        <w:rPr>
          <w:rFonts w:ascii="Times New Roman" w:hAnsi="Times New Roman" w:cs="Times New Roman"/>
          <w:b/>
          <w:noProof/>
          <w:sz w:val="24"/>
          <w:szCs w:val="24"/>
          <w:lang w:eastAsia="hu-HU"/>
        </w:rPr>
        <w:drawing>
          <wp:anchor distT="0" distB="0" distL="114300" distR="114300" simplePos="0" relativeHeight="251661312" behindDoc="1" locked="0" layoutInCell="1" allowOverlap="1" wp14:anchorId="60ED2D49" wp14:editId="2A1536D0">
            <wp:simplePos x="0" y="0"/>
            <wp:positionH relativeFrom="column">
              <wp:posOffset>3289300</wp:posOffset>
            </wp:positionH>
            <wp:positionV relativeFrom="paragraph">
              <wp:posOffset>59690</wp:posOffset>
            </wp:positionV>
            <wp:extent cx="2875915" cy="1987989"/>
            <wp:effectExtent l="0" t="0" r="635" b="0"/>
            <wp:wrapTight wrapText="bothSides">
              <wp:wrapPolygon edited="0">
                <wp:start x="0" y="0"/>
                <wp:lineTo x="0" y="21324"/>
                <wp:lineTo x="21462" y="21324"/>
                <wp:lineTo x="21462"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5915" cy="1987989"/>
                    </a:xfrm>
                    <a:prstGeom prst="rect">
                      <a:avLst/>
                    </a:prstGeom>
                    <a:noFill/>
                  </pic:spPr>
                </pic:pic>
              </a:graphicData>
            </a:graphic>
          </wp:anchor>
        </w:drawing>
      </w:r>
    </w:p>
    <w:p w14:paraId="26690BAE" w14:textId="137FF793" w:rsidR="00814443" w:rsidRPr="0029413A" w:rsidRDefault="00F6612E" w:rsidP="00AB2150">
      <w:pPr>
        <w:spacing w:after="120" w:line="240" w:lineRule="auto"/>
        <w:jc w:val="both"/>
        <w:rPr>
          <w:rFonts w:ascii="Times New Roman" w:hAnsi="Times New Roman" w:cs="Times New Roman"/>
          <w:sz w:val="24"/>
          <w:szCs w:val="24"/>
          <w:highlight w:val="yellow"/>
        </w:rPr>
      </w:pPr>
      <w:r w:rsidRPr="00196C81">
        <w:rPr>
          <w:rFonts w:ascii="Times New Roman" w:hAnsi="Times New Roman" w:cs="Times New Roman"/>
          <w:b/>
          <w:sz w:val="24"/>
          <w:szCs w:val="24"/>
        </w:rPr>
        <w:t>Projekt kódszáma</w:t>
      </w:r>
      <w:r w:rsidR="00E045C2" w:rsidRPr="00196C81">
        <w:rPr>
          <w:rFonts w:ascii="Times New Roman" w:hAnsi="Times New Roman" w:cs="Times New Roman"/>
          <w:b/>
          <w:sz w:val="24"/>
          <w:szCs w:val="24"/>
        </w:rPr>
        <w:t xml:space="preserve">: </w:t>
      </w:r>
      <w:r w:rsidR="0029413A" w:rsidRPr="0029413A">
        <w:rPr>
          <w:rFonts w:ascii="Times New Roman" w:hAnsi="Times New Roman" w:cs="Times New Roman"/>
          <w:sz w:val="24"/>
          <w:szCs w:val="24"/>
        </w:rPr>
        <w:t>VEKOP-4.2.1-17-2017-00002</w:t>
      </w:r>
    </w:p>
    <w:p w14:paraId="0435CC80" w14:textId="03D007B6" w:rsidR="00BF500B" w:rsidRDefault="00C801F8" w:rsidP="00AB2150">
      <w:pPr>
        <w:jc w:val="both"/>
        <w:rPr>
          <w:rFonts w:ascii="Times New Roman" w:hAnsi="Times New Roman" w:cs="Times New Roman"/>
          <w:b/>
          <w:sz w:val="24"/>
          <w:szCs w:val="24"/>
        </w:rPr>
      </w:pPr>
      <w:r w:rsidRPr="00196C81">
        <w:rPr>
          <w:rFonts w:ascii="Times New Roman" w:hAnsi="Times New Roman" w:cs="Times New Roman"/>
          <w:b/>
          <w:sz w:val="24"/>
          <w:szCs w:val="24"/>
        </w:rPr>
        <w:br w:type="page"/>
      </w:r>
    </w:p>
    <w:sdt>
      <w:sdtPr>
        <w:rPr>
          <w:rFonts w:asciiTheme="minorHAnsi" w:eastAsiaTheme="minorEastAsia" w:hAnsiTheme="minorHAnsi" w:cstheme="minorBidi"/>
          <w:color w:val="auto"/>
          <w:sz w:val="22"/>
          <w:szCs w:val="22"/>
        </w:rPr>
        <w:id w:val="-130791703"/>
        <w:docPartObj>
          <w:docPartGallery w:val="Table of Contents"/>
          <w:docPartUnique/>
        </w:docPartObj>
      </w:sdtPr>
      <w:sdtEndPr>
        <w:rPr>
          <w:b/>
          <w:bCs/>
        </w:rPr>
      </w:sdtEndPr>
      <w:sdtContent>
        <w:p w14:paraId="417C76D7" w14:textId="78875D7E" w:rsidR="00F171C9" w:rsidRDefault="00F171C9">
          <w:pPr>
            <w:pStyle w:val="Tartalomjegyzkcmsora"/>
          </w:pPr>
          <w:r>
            <w:t>Tartalom</w:t>
          </w:r>
        </w:p>
        <w:bookmarkStart w:id="0" w:name="_GoBack"/>
        <w:bookmarkEnd w:id="0"/>
        <w:p w14:paraId="08A56E65" w14:textId="77777777" w:rsidR="00E66830" w:rsidRDefault="00F171C9">
          <w:pPr>
            <w:pStyle w:val="TJ1"/>
            <w:tabs>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72927595" w:history="1">
            <w:r w:rsidR="00E66830" w:rsidRPr="00CC3053">
              <w:rPr>
                <w:rStyle w:val="Hiperhivatkozs"/>
                <w:noProof/>
              </w:rPr>
              <w:t>A bemutatási terv célja</w:t>
            </w:r>
            <w:r w:rsidR="00E66830">
              <w:rPr>
                <w:noProof/>
                <w:webHidden/>
              </w:rPr>
              <w:tab/>
            </w:r>
            <w:r w:rsidR="00E66830">
              <w:rPr>
                <w:noProof/>
                <w:webHidden/>
              </w:rPr>
              <w:fldChar w:fldCharType="begin"/>
            </w:r>
            <w:r w:rsidR="00E66830">
              <w:rPr>
                <w:noProof/>
                <w:webHidden/>
              </w:rPr>
              <w:instrText xml:space="preserve"> PAGEREF _Toc72927595 \h </w:instrText>
            </w:r>
            <w:r w:rsidR="00E66830">
              <w:rPr>
                <w:noProof/>
                <w:webHidden/>
              </w:rPr>
            </w:r>
            <w:r w:rsidR="00E66830">
              <w:rPr>
                <w:noProof/>
                <w:webHidden/>
              </w:rPr>
              <w:fldChar w:fldCharType="separate"/>
            </w:r>
            <w:r w:rsidR="00E66830">
              <w:rPr>
                <w:noProof/>
                <w:webHidden/>
              </w:rPr>
              <w:t>3</w:t>
            </w:r>
            <w:r w:rsidR="00E66830">
              <w:rPr>
                <w:noProof/>
                <w:webHidden/>
              </w:rPr>
              <w:fldChar w:fldCharType="end"/>
            </w:r>
          </w:hyperlink>
        </w:p>
        <w:p w14:paraId="4D88C439" w14:textId="77777777" w:rsidR="00E66830" w:rsidRDefault="00E66830">
          <w:pPr>
            <w:pStyle w:val="TJ1"/>
            <w:tabs>
              <w:tab w:val="right" w:leader="dot" w:pos="9062"/>
            </w:tabs>
            <w:rPr>
              <w:rFonts w:cstheme="minorBidi"/>
              <w:noProof/>
            </w:rPr>
          </w:pPr>
          <w:hyperlink w:anchor="_Toc72927596" w:history="1">
            <w:r w:rsidRPr="00CC3053">
              <w:rPr>
                <w:rStyle w:val="Hiperhivatkozs"/>
                <w:b/>
                <w:bCs/>
                <w:noProof/>
              </w:rPr>
              <w:t>I. A Duna–Ipoly Nemzeti Park Igazgatóság bemutatása</w:t>
            </w:r>
            <w:r>
              <w:rPr>
                <w:noProof/>
                <w:webHidden/>
              </w:rPr>
              <w:tab/>
            </w:r>
            <w:r>
              <w:rPr>
                <w:noProof/>
                <w:webHidden/>
              </w:rPr>
              <w:fldChar w:fldCharType="begin"/>
            </w:r>
            <w:r>
              <w:rPr>
                <w:noProof/>
                <w:webHidden/>
              </w:rPr>
              <w:instrText xml:space="preserve"> PAGEREF _Toc72927596 \h </w:instrText>
            </w:r>
            <w:r>
              <w:rPr>
                <w:noProof/>
                <w:webHidden/>
              </w:rPr>
            </w:r>
            <w:r>
              <w:rPr>
                <w:noProof/>
                <w:webHidden/>
              </w:rPr>
              <w:fldChar w:fldCharType="separate"/>
            </w:r>
            <w:r>
              <w:rPr>
                <w:noProof/>
                <w:webHidden/>
              </w:rPr>
              <w:t>3</w:t>
            </w:r>
            <w:r>
              <w:rPr>
                <w:noProof/>
                <w:webHidden/>
              </w:rPr>
              <w:fldChar w:fldCharType="end"/>
            </w:r>
          </w:hyperlink>
        </w:p>
        <w:p w14:paraId="12DCAD01" w14:textId="77777777" w:rsidR="00E66830" w:rsidRDefault="00E66830">
          <w:pPr>
            <w:pStyle w:val="TJ1"/>
            <w:tabs>
              <w:tab w:val="right" w:leader="dot" w:pos="9062"/>
            </w:tabs>
            <w:rPr>
              <w:rFonts w:cstheme="minorBidi"/>
              <w:noProof/>
            </w:rPr>
          </w:pPr>
          <w:hyperlink w:anchor="_Toc72927597" w:history="1">
            <w:r w:rsidRPr="00CC3053">
              <w:rPr>
                <w:rStyle w:val="Hiperhivatkozs"/>
                <w:b/>
                <w:noProof/>
              </w:rPr>
              <w:t xml:space="preserve">II. </w:t>
            </w:r>
            <w:r w:rsidRPr="00CC3053">
              <w:rPr>
                <w:rStyle w:val="Hiperhivatkozs"/>
                <w:b/>
                <w:i/>
                <w:noProof/>
              </w:rPr>
              <w:t>„A természet felfedezésének élményét nyújtó bemutatóhelyek fejlesztése Natura 2000 fajok és élőhelyek megismertetése érdekében, Budapest vonzáskörzetében II. ütem”</w:t>
            </w:r>
            <w:r w:rsidRPr="00CC3053">
              <w:rPr>
                <w:rStyle w:val="Hiperhivatkozs"/>
                <w:b/>
                <w:noProof/>
              </w:rPr>
              <w:t xml:space="preserve"> című projekt rövid összefoglalása</w:t>
            </w:r>
            <w:r>
              <w:rPr>
                <w:noProof/>
                <w:webHidden/>
              </w:rPr>
              <w:tab/>
            </w:r>
            <w:r>
              <w:rPr>
                <w:noProof/>
                <w:webHidden/>
              </w:rPr>
              <w:fldChar w:fldCharType="begin"/>
            </w:r>
            <w:r>
              <w:rPr>
                <w:noProof/>
                <w:webHidden/>
              </w:rPr>
              <w:instrText xml:space="preserve"> PAGEREF _Toc72927597 \h </w:instrText>
            </w:r>
            <w:r>
              <w:rPr>
                <w:noProof/>
                <w:webHidden/>
              </w:rPr>
            </w:r>
            <w:r>
              <w:rPr>
                <w:noProof/>
                <w:webHidden/>
              </w:rPr>
              <w:fldChar w:fldCharType="separate"/>
            </w:r>
            <w:r>
              <w:rPr>
                <w:noProof/>
                <w:webHidden/>
              </w:rPr>
              <w:t>6</w:t>
            </w:r>
            <w:r>
              <w:rPr>
                <w:noProof/>
                <w:webHidden/>
              </w:rPr>
              <w:fldChar w:fldCharType="end"/>
            </w:r>
          </w:hyperlink>
        </w:p>
        <w:p w14:paraId="36E5C13A" w14:textId="77777777" w:rsidR="00E66830" w:rsidRDefault="00E66830">
          <w:pPr>
            <w:pStyle w:val="TJ1"/>
            <w:tabs>
              <w:tab w:val="right" w:leader="dot" w:pos="9062"/>
            </w:tabs>
            <w:rPr>
              <w:rFonts w:cstheme="minorBidi"/>
              <w:noProof/>
            </w:rPr>
          </w:pPr>
          <w:hyperlink w:anchor="_Toc72927598" w:history="1">
            <w:r w:rsidRPr="00CC3053">
              <w:rPr>
                <w:rStyle w:val="Hiperhivatkozs"/>
                <w:b/>
                <w:noProof/>
              </w:rPr>
              <w:t>III. Kapcsolódó tervek</w:t>
            </w:r>
            <w:r>
              <w:rPr>
                <w:noProof/>
                <w:webHidden/>
              </w:rPr>
              <w:tab/>
            </w:r>
            <w:r>
              <w:rPr>
                <w:noProof/>
                <w:webHidden/>
              </w:rPr>
              <w:fldChar w:fldCharType="begin"/>
            </w:r>
            <w:r>
              <w:rPr>
                <w:noProof/>
                <w:webHidden/>
              </w:rPr>
              <w:instrText xml:space="preserve"> PAGEREF _Toc72927598 \h </w:instrText>
            </w:r>
            <w:r>
              <w:rPr>
                <w:noProof/>
                <w:webHidden/>
              </w:rPr>
            </w:r>
            <w:r>
              <w:rPr>
                <w:noProof/>
                <w:webHidden/>
              </w:rPr>
              <w:fldChar w:fldCharType="separate"/>
            </w:r>
            <w:r>
              <w:rPr>
                <w:noProof/>
                <w:webHidden/>
              </w:rPr>
              <w:t>7</w:t>
            </w:r>
            <w:r>
              <w:rPr>
                <w:noProof/>
                <w:webHidden/>
              </w:rPr>
              <w:fldChar w:fldCharType="end"/>
            </w:r>
          </w:hyperlink>
        </w:p>
        <w:p w14:paraId="27329AF3" w14:textId="77777777" w:rsidR="00E66830" w:rsidRDefault="00E66830">
          <w:pPr>
            <w:pStyle w:val="TJ1"/>
            <w:tabs>
              <w:tab w:val="right" w:leader="dot" w:pos="9062"/>
            </w:tabs>
            <w:rPr>
              <w:rFonts w:cstheme="minorBidi"/>
              <w:noProof/>
            </w:rPr>
          </w:pPr>
          <w:hyperlink w:anchor="_Toc72927599" w:history="1">
            <w:r w:rsidRPr="00CC3053">
              <w:rPr>
                <w:rStyle w:val="Hiperhivatkozs"/>
                <w:b/>
                <w:noProof/>
              </w:rPr>
              <w:t>IV. A fejlesztési terület jellemzése</w:t>
            </w:r>
            <w:r>
              <w:rPr>
                <w:noProof/>
                <w:webHidden/>
              </w:rPr>
              <w:tab/>
            </w:r>
            <w:r>
              <w:rPr>
                <w:noProof/>
                <w:webHidden/>
              </w:rPr>
              <w:fldChar w:fldCharType="begin"/>
            </w:r>
            <w:r>
              <w:rPr>
                <w:noProof/>
                <w:webHidden/>
              </w:rPr>
              <w:instrText xml:space="preserve"> PAGEREF _Toc72927599 \h </w:instrText>
            </w:r>
            <w:r>
              <w:rPr>
                <w:noProof/>
                <w:webHidden/>
              </w:rPr>
            </w:r>
            <w:r>
              <w:rPr>
                <w:noProof/>
                <w:webHidden/>
              </w:rPr>
              <w:fldChar w:fldCharType="separate"/>
            </w:r>
            <w:r>
              <w:rPr>
                <w:noProof/>
                <w:webHidden/>
              </w:rPr>
              <w:t>7</w:t>
            </w:r>
            <w:r>
              <w:rPr>
                <w:noProof/>
                <w:webHidden/>
              </w:rPr>
              <w:fldChar w:fldCharType="end"/>
            </w:r>
          </w:hyperlink>
        </w:p>
        <w:p w14:paraId="5B6F1DB0" w14:textId="77777777" w:rsidR="00E66830" w:rsidRDefault="00E66830">
          <w:pPr>
            <w:pStyle w:val="TJ2"/>
            <w:tabs>
              <w:tab w:val="right" w:leader="dot" w:pos="9062"/>
            </w:tabs>
            <w:rPr>
              <w:noProof/>
              <w:lang w:eastAsia="hu-HU"/>
            </w:rPr>
          </w:pPr>
          <w:hyperlink w:anchor="_Toc72927600" w:history="1">
            <w:r w:rsidRPr="00CC3053">
              <w:rPr>
                <w:rStyle w:val="Hiperhivatkozs"/>
                <w:rFonts w:eastAsia="Times New Roman"/>
                <w:noProof/>
              </w:rPr>
              <w:t>Általános adatok</w:t>
            </w:r>
            <w:r>
              <w:rPr>
                <w:noProof/>
                <w:webHidden/>
              </w:rPr>
              <w:tab/>
            </w:r>
            <w:r>
              <w:rPr>
                <w:noProof/>
                <w:webHidden/>
              </w:rPr>
              <w:fldChar w:fldCharType="begin"/>
            </w:r>
            <w:r>
              <w:rPr>
                <w:noProof/>
                <w:webHidden/>
              </w:rPr>
              <w:instrText xml:space="preserve"> PAGEREF _Toc72927600 \h </w:instrText>
            </w:r>
            <w:r>
              <w:rPr>
                <w:noProof/>
                <w:webHidden/>
              </w:rPr>
            </w:r>
            <w:r>
              <w:rPr>
                <w:noProof/>
                <w:webHidden/>
              </w:rPr>
              <w:fldChar w:fldCharType="separate"/>
            </w:r>
            <w:r>
              <w:rPr>
                <w:noProof/>
                <w:webHidden/>
              </w:rPr>
              <w:t>7</w:t>
            </w:r>
            <w:r>
              <w:rPr>
                <w:noProof/>
                <w:webHidden/>
              </w:rPr>
              <w:fldChar w:fldCharType="end"/>
            </w:r>
          </w:hyperlink>
        </w:p>
        <w:p w14:paraId="50D2D8BB" w14:textId="77777777" w:rsidR="00E66830" w:rsidRDefault="00E66830">
          <w:pPr>
            <w:pStyle w:val="TJ2"/>
            <w:tabs>
              <w:tab w:val="right" w:leader="dot" w:pos="9062"/>
            </w:tabs>
            <w:rPr>
              <w:noProof/>
              <w:lang w:eastAsia="hu-HU"/>
            </w:rPr>
          </w:pPr>
          <w:hyperlink w:anchor="_Toc72927601" w:history="1">
            <w:r w:rsidRPr="00CC3053">
              <w:rPr>
                <w:rStyle w:val="Hiperhivatkozs"/>
                <w:rFonts w:eastAsia="Times New Roman"/>
                <w:noProof/>
              </w:rPr>
              <w:t>Természeti, táji adottságok</w:t>
            </w:r>
            <w:r>
              <w:rPr>
                <w:noProof/>
                <w:webHidden/>
              </w:rPr>
              <w:tab/>
            </w:r>
            <w:r>
              <w:rPr>
                <w:noProof/>
                <w:webHidden/>
              </w:rPr>
              <w:fldChar w:fldCharType="begin"/>
            </w:r>
            <w:r>
              <w:rPr>
                <w:noProof/>
                <w:webHidden/>
              </w:rPr>
              <w:instrText xml:space="preserve"> PAGEREF _Toc72927601 \h </w:instrText>
            </w:r>
            <w:r>
              <w:rPr>
                <w:noProof/>
                <w:webHidden/>
              </w:rPr>
            </w:r>
            <w:r>
              <w:rPr>
                <w:noProof/>
                <w:webHidden/>
              </w:rPr>
              <w:fldChar w:fldCharType="separate"/>
            </w:r>
            <w:r>
              <w:rPr>
                <w:noProof/>
                <w:webHidden/>
              </w:rPr>
              <w:t>7</w:t>
            </w:r>
            <w:r>
              <w:rPr>
                <w:noProof/>
                <w:webHidden/>
              </w:rPr>
              <w:fldChar w:fldCharType="end"/>
            </w:r>
          </w:hyperlink>
        </w:p>
        <w:p w14:paraId="43D15813" w14:textId="77777777" w:rsidR="00E66830" w:rsidRDefault="00E66830">
          <w:pPr>
            <w:pStyle w:val="TJ2"/>
            <w:tabs>
              <w:tab w:val="right" w:leader="dot" w:pos="9062"/>
            </w:tabs>
            <w:rPr>
              <w:noProof/>
              <w:lang w:eastAsia="hu-HU"/>
            </w:rPr>
          </w:pPr>
          <w:hyperlink w:anchor="_Toc72927602" w:history="1">
            <w:r w:rsidRPr="00CC3053">
              <w:rPr>
                <w:rStyle w:val="Hiperhivatkozs"/>
                <w:rFonts w:ascii="Times New Roman" w:hAnsi="Times New Roman" w:cs="Times New Roman"/>
                <w:b/>
                <w:noProof/>
              </w:rPr>
              <w:t>A természetvédelmi terület rendeltetése, természetvédelmi célkitűzések</w:t>
            </w:r>
            <w:r>
              <w:rPr>
                <w:noProof/>
                <w:webHidden/>
              </w:rPr>
              <w:tab/>
            </w:r>
            <w:r>
              <w:rPr>
                <w:noProof/>
                <w:webHidden/>
              </w:rPr>
              <w:fldChar w:fldCharType="begin"/>
            </w:r>
            <w:r>
              <w:rPr>
                <w:noProof/>
                <w:webHidden/>
              </w:rPr>
              <w:instrText xml:space="preserve"> PAGEREF _Toc72927602 \h </w:instrText>
            </w:r>
            <w:r>
              <w:rPr>
                <w:noProof/>
                <w:webHidden/>
              </w:rPr>
            </w:r>
            <w:r>
              <w:rPr>
                <w:noProof/>
                <w:webHidden/>
              </w:rPr>
              <w:fldChar w:fldCharType="separate"/>
            </w:r>
            <w:r>
              <w:rPr>
                <w:noProof/>
                <w:webHidden/>
              </w:rPr>
              <w:t>8</w:t>
            </w:r>
            <w:r>
              <w:rPr>
                <w:noProof/>
                <w:webHidden/>
              </w:rPr>
              <w:fldChar w:fldCharType="end"/>
            </w:r>
          </w:hyperlink>
        </w:p>
        <w:p w14:paraId="512C9815" w14:textId="77777777" w:rsidR="00E66830" w:rsidRDefault="00E66830">
          <w:pPr>
            <w:pStyle w:val="TJ2"/>
            <w:tabs>
              <w:tab w:val="right" w:leader="dot" w:pos="9062"/>
            </w:tabs>
            <w:rPr>
              <w:noProof/>
              <w:lang w:eastAsia="hu-HU"/>
            </w:rPr>
          </w:pPr>
          <w:hyperlink w:anchor="_Toc72927603" w:history="1">
            <w:r w:rsidRPr="00CC3053">
              <w:rPr>
                <w:rStyle w:val="Hiperhivatkozs"/>
                <w:rFonts w:eastAsia="Times New Roman"/>
                <w:noProof/>
              </w:rPr>
              <w:t>Kulturális örökség</w:t>
            </w:r>
            <w:r>
              <w:rPr>
                <w:noProof/>
                <w:webHidden/>
              </w:rPr>
              <w:tab/>
            </w:r>
            <w:r>
              <w:rPr>
                <w:noProof/>
                <w:webHidden/>
              </w:rPr>
              <w:fldChar w:fldCharType="begin"/>
            </w:r>
            <w:r>
              <w:rPr>
                <w:noProof/>
                <w:webHidden/>
              </w:rPr>
              <w:instrText xml:space="preserve"> PAGEREF _Toc72927603 \h </w:instrText>
            </w:r>
            <w:r>
              <w:rPr>
                <w:noProof/>
                <w:webHidden/>
              </w:rPr>
            </w:r>
            <w:r>
              <w:rPr>
                <w:noProof/>
                <w:webHidden/>
              </w:rPr>
              <w:fldChar w:fldCharType="separate"/>
            </w:r>
            <w:r>
              <w:rPr>
                <w:noProof/>
                <w:webHidden/>
              </w:rPr>
              <w:t>15</w:t>
            </w:r>
            <w:r>
              <w:rPr>
                <w:noProof/>
                <w:webHidden/>
              </w:rPr>
              <w:fldChar w:fldCharType="end"/>
            </w:r>
          </w:hyperlink>
        </w:p>
        <w:p w14:paraId="36D34CE6" w14:textId="77777777" w:rsidR="00E66830" w:rsidRDefault="00E66830">
          <w:pPr>
            <w:pStyle w:val="TJ2"/>
            <w:tabs>
              <w:tab w:val="left" w:pos="660"/>
              <w:tab w:val="right" w:leader="dot" w:pos="9062"/>
            </w:tabs>
            <w:rPr>
              <w:noProof/>
              <w:lang w:eastAsia="hu-HU"/>
            </w:rPr>
          </w:pPr>
          <w:hyperlink w:anchor="_Toc72927604" w:history="1">
            <w:r w:rsidRPr="00CC3053">
              <w:rPr>
                <w:rStyle w:val="Hiperhivatkozs"/>
                <w:i/>
                <w:noProof/>
              </w:rPr>
              <w:t>4.</w:t>
            </w:r>
            <w:r>
              <w:rPr>
                <w:noProof/>
                <w:lang w:eastAsia="hu-HU"/>
              </w:rPr>
              <w:tab/>
            </w:r>
            <w:r w:rsidRPr="00CC3053">
              <w:rPr>
                <w:rStyle w:val="Hiperhivatkozs"/>
                <w:rFonts w:ascii="Times New Roman" w:hAnsi="Times New Roman" w:cs="Times New Roman"/>
                <w:b/>
                <w:i/>
                <w:noProof/>
              </w:rPr>
              <w:t>táblázat: a terület eddig felderített természeti, kultúrtörténeti értékei</w:t>
            </w:r>
            <w:r>
              <w:rPr>
                <w:noProof/>
                <w:webHidden/>
              </w:rPr>
              <w:tab/>
            </w:r>
            <w:r>
              <w:rPr>
                <w:noProof/>
                <w:webHidden/>
              </w:rPr>
              <w:fldChar w:fldCharType="begin"/>
            </w:r>
            <w:r>
              <w:rPr>
                <w:noProof/>
                <w:webHidden/>
              </w:rPr>
              <w:instrText xml:space="preserve"> PAGEREF _Toc72927604 \h </w:instrText>
            </w:r>
            <w:r>
              <w:rPr>
                <w:noProof/>
                <w:webHidden/>
              </w:rPr>
            </w:r>
            <w:r>
              <w:rPr>
                <w:noProof/>
                <w:webHidden/>
              </w:rPr>
              <w:fldChar w:fldCharType="separate"/>
            </w:r>
            <w:r>
              <w:rPr>
                <w:noProof/>
                <w:webHidden/>
              </w:rPr>
              <w:t>17</w:t>
            </w:r>
            <w:r>
              <w:rPr>
                <w:noProof/>
                <w:webHidden/>
              </w:rPr>
              <w:fldChar w:fldCharType="end"/>
            </w:r>
          </w:hyperlink>
        </w:p>
        <w:p w14:paraId="6339E347" w14:textId="77777777" w:rsidR="00E66830" w:rsidRDefault="00E66830">
          <w:pPr>
            <w:pStyle w:val="TJ1"/>
            <w:tabs>
              <w:tab w:val="right" w:leader="dot" w:pos="9062"/>
            </w:tabs>
            <w:rPr>
              <w:rFonts w:cstheme="minorBidi"/>
              <w:noProof/>
            </w:rPr>
          </w:pPr>
          <w:hyperlink w:anchor="_Toc72927605" w:history="1">
            <w:r w:rsidRPr="00CC3053">
              <w:rPr>
                <w:rStyle w:val="Hiperhivatkozs"/>
                <w:b/>
                <w:noProof/>
              </w:rPr>
              <w:t>V. Látogatószám, célcsoportok elemzése</w:t>
            </w:r>
            <w:r>
              <w:rPr>
                <w:noProof/>
                <w:webHidden/>
              </w:rPr>
              <w:tab/>
            </w:r>
            <w:r>
              <w:rPr>
                <w:noProof/>
                <w:webHidden/>
              </w:rPr>
              <w:fldChar w:fldCharType="begin"/>
            </w:r>
            <w:r>
              <w:rPr>
                <w:noProof/>
                <w:webHidden/>
              </w:rPr>
              <w:instrText xml:space="preserve"> PAGEREF _Toc72927605 \h </w:instrText>
            </w:r>
            <w:r>
              <w:rPr>
                <w:noProof/>
                <w:webHidden/>
              </w:rPr>
            </w:r>
            <w:r>
              <w:rPr>
                <w:noProof/>
                <w:webHidden/>
              </w:rPr>
              <w:fldChar w:fldCharType="separate"/>
            </w:r>
            <w:r>
              <w:rPr>
                <w:noProof/>
                <w:webHidden/>
              </w:rPr>
              <w:t>19</w:t>
            </w:r>
            <w:r>
              <w:rPr>
                <w:noProof/>
                <w:webHidden/>
              </w:rPr>
              <w:fldChar w:fldCharType="end"/>
            </w:r>
          </w:hyperlink>
        </w:p>
        <w:p w14:paraId="3ED0FED3" w14:textId="77777777" w:rsidR="00E66830" w:rsidRDefault="00E66830">
          <w:pPr>
            <w:pStyle w:val="TJ2"/>
            <w:tabs>
              <w:tab w:val="right" w:leader="dot" w:pos="9062"/>
            </w:tabs>
            <w:rPr>
              <w:noProof/>
              <w:lang w:eastAsia="hu-HU"/>
            </w:rPr>
          </w:pPr>
          <w:hyperlink w:anchor="_Toc72927606" w:history="1">
            <w:r w:rsidRPr="00CC3053">
              <w:rPr>
                <w:rStyle w:val="Hiperhivatkozs"/>
                <w:rFonts w:ascii="Times New Roman" w:hAnsi="Times New Roman" w:cs="Times New Roman"/>
                <w:noProof/>
              </w:rPr>
              <w:t>Látogatószám</w:t>
            </w:r>
            <w:r>
              <w:rPr>
                <w:noProof/>
                <w:webHidden/>
              </w:rPr>
              <w:tab/>
            </w:r>
            <w:r>
              <w:rPr>
                <w:noProof/>
                <w:webHidden/>
              </w:rPr>
              <w:fldChar w:fldCharType="begin"/>
            </w:r>
            <w:r>
              <w:rPr>
                <w:noProof/>
                <w:webHidden/>
              </w:rPr>
              <w:instrText xml:space="preserve"> PAGEREF _Toc72927606 \h </w:instrText>
            </w:r>
            <w:r>
              <w:rPr>
                <w:noProof/>
                <w:webHidden/>
              </w:rPr>
            </w:r>
            <w:r>
              <w:rPr>
                <w:noProof/>
                <w:webHidden/>
              </w:rPr>
              <w:fldChar w:fldCharType="separate"/>
            </w:r>
            <w:r>
              <w:rPr>
                <w:noProof/>
                <w:webHidden/>
              </w:rPr>
              <w:t>19</w:t>
            </w:r>
            <w:r>
              <w:rPr>
                <w:noProof/>
                <w:webHidden/>
              </w:rPr>
              <w:fldChar w:fldCharType="end"/>
            </w:r>
          </w:hyperlink>
        </w:p>
        <w:p w14:paraId="72CCAAEF" w14:textId="77777777" w:rsidR="00E66830" w:rsidRDefault="00E66830">
          <w:pPr>
            <w:pStyle w:val="TJ2"/>
            <w:tabs>
              <w:tab w:val="right" w:leader="dot" w:pos="9062"/>
            </w:tabs>
            <w:rPr>
              <w:noProof/>
              <w:lang w:eastAsia="hu-HU"/>
            </w:rPr>
          </w:pPr>
          <w:hyperlink w:anchor="_Toc72927607" w:history="1">
            <w:r w:rsidRPr="00CC3053">
              <w:rPr>
                <w:rStyle w:val="Hiperhivatkozs"/>
                <w:noProof/>
              </w:rPr>
              <w:t>Célcsoportok megnevezése, rövid elemzése</w:t>
            </w:r>
            <w:r>
              <w:rPr>
                <w:noProof/>
                <w:webHidden/>
              </w:rPr>
              <w:tab/>
            </w:r>
            <w:r>
              <w:rPr>
                <w:noProof/>
                <w:webHidden/>
              </w:rPr>
              <w:fldChar w:fldCharType="begin"/>
            </w:r>
            <w:r>
              <w:rPr>
                <w:noProof/>
                <w:webHidden/>
              </w:rPr>
              <w:instrText xml:space="preserve"> PAGEREF _Toc72927607 \h </w:instrText>
            </w:r>
            <w:r>
              <w:rPr>
                <w:noProof/>
                <w:webHidden/>
              </w:rPr>
            </w:r>
            <w:r>
              <w:rPr>
                <w:noProof/>
                <w:webHidden/>
              </w:rPr>
              <w:fldChar w:fldCharType="separate"/>
            </w:r>
            <w:r>
              <w:rPr>
                <w:noProof/>
                <w:webHidden/>
              </w:rPr>
              <w:t>20</w:t>
            </w:r>
            <w:r>
              <w:rPr>
                <w:noProof/>
                <w:webHidden/>
              </w:rPr>
              <w:fldChar w:fldCharType="end"/>
            </w:r>
          </w:hyperlink>
        </w:p>
        <w:p w14:paraId="30C67B33" w14:textId="77777777" w:rsidR="00E66830" w:rsidRDefault="00E66830">
          <w:pPr>
            <w:pStyle w:val="TJ1"/>
            <w:tabs>
              <w:tab w:val="right" w:leader="dot" w:pos="9062"/>
            </w:tabs>
            <w:rPr>
              <w:rFonts w:cstheme="minorBidi"/>
              <w:noProof/>
            </w:rPr>
          </w:pPr>
          <w:hyperlink w:anchor="_Toc72927608" w:history="1">
            <w:r w:rsidRPr="00CC3053">
              <w:rPr>
                <w:rStyle w:val="Hiperhivatkozs"/>
                <w:b/>
                <w:noProof/>
              </w:rPr>
              <w:t>VI. Megközelíthetőség, elérhetőség</w:t>
            </w:r>
            <w:r>
              <w:rPr>
                <w:noProof/>
                <w:webHidden/>
              </w:rPr>
              <w:tab/>
            </w:r>
            <w:r>
              <w:rPr>
                <w:noProof/>
                <w:webHidden/>
              </w:rPr>
              <w:fldChar w:fldCharType="begin"/>
            </w:r>
            <w:r>
              <w:rPr>
                <w:noProof/>
                <w:webHidden/>
              </w:rPr>
              <w:instrText xml:space="preserve"> PAGEREF _Toc72927608 \h </w:instrText>
            </w:r>
            <w:r>
              <w:rPr>
                <w:noProof/>
                <w:webHidden/>
              </w:rPr>
            </w:r>
            <w:r>
              <w:rPr>
                <w:noProof/>
                <w:webHidden/>
              </w:rPr>
              <w:fldChar w:fldCharType="separate"/>
            </w:r>
            <w:r>
              <w:rPr>
                <w:noProof/>
                <w:webHidden/>
              </w:rPr>
              <w:t>22</w:t>
            </w:r>
            <w:r>
              <w:rPr>
                <w:noProof/>
                <w:webHidden/>
              </w:rPr>
              <w:fldChar w:fldCharType="end"/>
            </w:r>
          </w:hyperlink>
        </w:p>
        <w:p w14:paraId="49712E6A" w14:textId="77777777" w:rsidR="00E66830" w:rsidRDefault="00E66830">
          <w:pPr>
            <w:pStyle w:val="TJ1"/>
            <w:tabs>
              <w:tab w:val="right" w:leader="dot" w:pos="9062"/>
            </w:tabs>
            <w:rPr>
              <w:rFonts w:cstheme="minorBidi"/>
              <w:noProof/>
            </w:rPr>
          </w:pPr>
          <w:hyperlink w:anchor="_Toc72927609" w:history="1">
            <w:r w:rsidRPr="00CC3053">
              <w:rPr>
                <w:rStyle w:val="Hiperhivatkozs"/>
                <w:b/>
                <w:noProof/>
              </w:rPr>
              <w:t>VII. A bemutatás célja</w:t>
            </w:r>
            <w:r>
              <w:rPr>
                <w:noProof/>
                <w:webHidden/>
              </w:rPr>
              <w:tab/>
            </w:r>
            <w:r>
              <w:rPr>
                <w:noProof/>
                <w:webHidden/>
              </w:rPr>
              <w:fldChar w:fldCharType="begin"/>
            </w:r>
            <w:r>
              <w:rPr>
                <w:noProof/>
                <w:webHidden/>
              </w:rPr>
              <w:instrText xml:space="preserve"> PAGEREF _Toc72927609 \h </w:instrText>
            </w:r>
            <w:r>
              <w:rPr>
                <w:noProof/>
                <w:webHidden/>
              </w:rPr>
            </w:r>
            <w:r>
              <w:rPr>
                <w:noProof/>
                <w:webHidden/>
              </w:rPr>
              <w:fldChar w:fldCharType="separate"/>
            </w:r>
            <w:r>
              <w:rPr>
                <w:noProof/>
                <w:webHidden/>
              </w:rPr>
              <w:t>22</w:t>
            </w:r>
            <w:r>
              <w:rPr>
                <w:noProof/>
                <w:webHidden/>
              </w:rPr>
              <w:fldChar w:fldCharType="end"/>
            </w:r>
          </w:hyperlink>
        </w:p>
        <w:p w14:paraId="160E7F03" w14:textId="77777777" w:rsidR="00E66830" w:rsidRDefault="00E66830">
          <w:pPr>
            <w:pStyle w:val="TJ2"/>
            <w:tabs>
              <w:tab w:val="right" w:leader="dot" w:pos="9062"/>
            </w:tabs>
            <w:rPr>
              <w:noProof/>
              <w:lang w:eastAsia="hu-HU"/>
            </w:rPr>
          </w:pPr>
          <w:hyperlink w:anchor="_Toc72927610" w:history="1">
            <w:r w:rsidRPr="00CC3053">
              <w:rPr>
                <w:rStyle w:val="Hiperhivatkozs"/>
                <w:noProof/>
              </w:rPr>
              <w:t>A fejlesztési célterület térképéhez kapcsolódó szöveges leírás, a bemutatás választott módjának leírása</w:t>
            </w:r>
            <w:r>
              <w:rPr>
                <w:noProof/>
                <w:webHidden/>
              </w:rPr>
              <w:tab/>
            </w:r>
            <w:r>
              <w:rPr>
                <w:noProof/>
                <w:webHidden/>
              </w:rPr>
              <w:fldChar w:fldCharType="begin"/>
            </w:r>
            <w:r>
              <w:rPr>
                <w:noProof/>
                <w:webHidden/>
              </w:rPr>
              <w:instrText xml:space="preserve"> PAGEREF _Toc72927610 \h </w:instrText>
            </w:r>
            <w:r>
              <w:rPr>
                <w:noProof/>
                <w:webHidden/>
              </w:rPr>
            </w:r>
            <w:r>
              <w:rPr>
                <w:noProof/>
                <w:webHidden/>
              </w:rPr>
              <w:fldChar w:fldCharType="separate"/>
            </w:r>
            <w:r>
              <w:rPr>
                <w:noProof/>
                <w:webHidden/>
              </w:rPr>
              <w:t>24</w:t>
            </w:r>
            <w:r>
              <w:rPr>
                <w:noProof/>
                <w:webHidden/>
              </w:rPr>
              <w:fldChar w:fldCharType="end"/>
            </w:r>
          </w:hyperlink>
        </w:p>
        <w:p w14:paraId="452B5C26" w14:textId="77777777" w:rsidR="00E66830" w:rsidRDefault="00E66830">
          <w:pPr>
            <w:pStyle w:val="TJ3"/>
            <w:tabs>
              <w:tab w:val="right" w:leader="dot" w:pos="9062"/>
            </w:tabs>
            <w:rPr>
              <w:noProof/>
              <w:lang w:eastAsia="hu-HU"/>
            </w:rPr>
          </w:pPr>
          <w:hyperlink w:anchor="_Toc72927611" w:history="1">
            <w:r w:rsidRPr="00CC3053">
              <w:rPr>
                <w:rStyle w:val="Hiperhivatkozs"/>
                <w:noProof/>
              </w:rPr>
              <w:t>Térképen nem ábrázolható bemutatási módok</w:t>
            </w:r>
            <w:r>
              <w:rPr>
                <w:noProof/>
                <w:webHidden/>
              </w:rPr>
              <w:tab/>
            </w:r>
            <w:r>
              <w:rPr>
                <w:noProof/>
                <w:webHidden/>
              </w:rPr>
              <w:fldChar w:fldCharType="begin"/>
            </w:r>
            <w:r>
              <w:rPr>
                <w:noProof/>
                <w:webHidden/>
              </w:rPr>
              <w:instrText xml:space="preserve"> PAGEREF _Toc72927611 \h </w:instrText>
            </w:r>
            <w:r>
              <w:rPr>
                <w:noProof/>
                <w:webHidden/>
              </w:rPr>
            </w:r>
            <w:r>
              <w:rPr>
                <w:noProof/>
                <w:webHidden/>
              </w:rPr>
              <w:fldChar w:fldCharType="separate"/>
            </w:r>
            <w:r>
              <w:rPr>
                <w:noProof/>
                <w:webHidden/>
              </w:rPr>
              <w:t>27</w:t>
            </w:r>
            <w:r>
              <w:rPr>
                <w:noProof/>
                <w:webHidden/>
              </w:rPr>
              <w:fldChar w:fldCharType="end"/>
            </w:r>
          </w:hyperlink>
        </w:p>
        <w:p w14:paraId="2B7AF147" w14:textId="77777777" w:rsidR="00E66830" w:rsidRDefault="00E66830">
          <w:pPr>
            <w:pStyle w:val="TJ1"/>
            <w:tabs>
              <w:tab w:val="right" w:leader="dot" w:pos="9062"/>
            </w:tabs>
            <w:rPr>
              <w:rFonts w:cstheme="minorBidi"/>
              <w:noProof/>
            </w:rPr>
          </w:pPr>
          <w:hyperlink w:anchor="_Toc72927612" w:history="1">
            <w:r w:rsidRPr="00CC3053">
              <w:rPr>
                <w:rStyle w:val="Hiperhivatkozs"/>
                <w:b/>
                <w:noProof/>
              </w:rPr>
              <w:t>VIII. A fejlesztés dokumentációja</w:t>
            </w:r>
            <w:r>
              <w:rPr>
                <w:noProof/>
                <w:webHidden/>
              </w:rPr>
              <w:tab/>
            </w:r>
            <w:r>
              <w:rPr>
                <w:noProof/>
                <w:webHidden/>
              </w:rPr>
              <w:fldChar w:fldCharType="begin"/>
            </w:r>
            <w:r>
              <w:rPr>
                <w:noProof/>
                <w:webHidden/>
              </w:rPr>
              <w:instrText xml:space="preserve"> PAGEREF _Toc72927612 \h </w:instrText>
            </w:r>
            <w:r>
              <w:rPr>
                <w:noProof/>
                <w:webHidden/>
              </w:rPr>
            </w:r>
            <w:r>
              <w:rPr>
                <w:noProof/>
                <w:webHidden/>
              </w:rPr>
              <w:fldChar w:fldCharType="separate"/>
            </w:r>
            <w:r>
              <w:rPr>
                <w:noProof/>
                <w:webHidden/>
              </w:rPr>
              <w:t>28</w:t>
            </w:r>
            <w:r>
              <w:rPr>
                <w:noProof/>
                <w:webHidden/>
              </w:rPr>
              <w:fldChar w:fldCharType="end"/>
            </w:r>
          </w:hyperlink>
        </w:p>
        <w:p w14:paraId="2686F19C" w14:textId="77777777" w:rsidR="00E66830" w:rsidRDefault="00E66830">
          <w:pPr>
            <w:pStyle w:val="TJ2"/>
            <w:tabs>
              <w:tab w:val="right" w:leader="dot" w:pos="9062"/>
            </w:tabs>
            <w:rPr>
              <w:noProof/>
              <w:lang w:eastAsia="hu-HU"/>
            </w:rPr>
          </w:pPr>
          <w:hyperlink w:anchor="_Toc72927613" w:history="1">
            <w:r w:rsidRPr="00CC3053">
              <w:rPr>
                <w:rStyle w:val="Hiperhivatkozs"/>
                <w:noProof/>
              </w:rPr>
              <w:t>Látványtervek</w:t>
            </w:r>
            <w:r>
              <w:rPr>
                <w:noProof/>
                <w:webHidden/>
              </w:rPr>
              <w:tab/>
            </w:r>
            <w:r>
              <w:rPr>
                <w:noProof/>
                <w:webHidden/>
              </w:rPr>
              <w:fldChar w:fldCharType="begin"/>
            </w:r>
            <w:r>
              <w:rPr>
                <w:noProof/>
                <w:webHidden/>
              </w:rPr>
              <w:instrText xml:space="preserve"> PAGEREF _Toc72927613 \h </w:instrText>
            </w:r>
            <w:r>
              <w:rPr>
                <w:noProof/>
                <w:webHidden/>
              </w:rPr>
            </w:r>
            <w:r>
              <w:rPr>
                <w:noProof/>
                <w:webHidden/>
              </w:rPr>
              <w:fldChar w:fldCharType="separate"/>
            </w:r>
            <w:r>
              <w:rPr>
                <w:noProof/>
                <w:webHidden/>
              </w:rPr>
              <w:t>28</w:t>
            </w:r>
            <w:r>
              <w:rPr>
                <w:noProof/>
                <w:webHidden/>
              </w:rPr>
              <w:fldChar w:fldCharType="end"/>
            </w:r>
          </w:hyperlink>
        </w:p>
        <w:p w14:paraId="21EFA5B8" w14:textId="77777777" w:rsidR="00E66830" w:rsidRDefault="00E66830">
          <w:pPr>
            <w:pStyle w:val="TJ2"/>
            <w:tabs>
              <w:tab w:val="right" w:leader="dot" w:pos="9062"/>
            </w:tabs>
            <w:rPr>
              <w:noProof/>
              <w:lang w:eastAsia="hu-HU"/>
            </w:rPr>
          </w:pPr>
          <w:hyperlink w:anchor="_Toc72927614" w:history="1">
            <w:r w:rsidRPr="00CC3053">
              <w:rPr>
                <w:rStyle w:val="Hiperhivatkozs"/>
                <w:noProof/>
              </w:rPr>
              <w:t>Natura 2000 hálózatot bemutató tábla</w:t>
            </w:r>
            <w:r>
              <w:rPr>
                <w:noProof/>
                <w:webHidden/>
              </w:rPr>
              <w:tab/>
            </w:r>
            <w:r>
              <w:rPr>
                <w:noProof/>
                <w:webHidden/>
              </w:rPr>
              <w:fldChar w:fldCharType="begin"/>
            </w:r>
            <w:r>
              <w:rPr>
                <w:noProof/>
                <w:webHidden/>
              </w:rPr>
              <w:instrText xml:space="preserve"> PAGEREF _Toc72927614 \h </w:instrText>
            </w:r>
            <w:r>
              <w:rPr>
                <w:noProof/>
                <w:webHidden/>
              </w:rPr>
            </w:r>
            <w:r>
              <w:rPr>
                <w:noProof/>
                <w:webHidden/>
              </w:rPr>
              <w:fldChar w:fldCharType="separate"/>
            </w:r>
            <w:r>
              <w:rPr>
                <w:noProof/>
                <w:webHidden/>
              </w:rPr>
              <w:t>29</w:t>
            </w:r>
            <w:r>
              <w:rPr>
                <w:noProof/>
                <w:webHidden/>
              </w:rPr>
              <w:fldChar w:fldCharType="end"/>
            </w:r>
          </w:hyperlink>
        </w:p>
        <w:p w14:paraId="01B55897" w14:textId="77777777" w:rsidR="00E66830" w:rsidRDefault="00E66830">
          <w:pPr>
            <w:pStyle w:val="TJ1"/>
            <w:tabs>
              <w:tab w:val="left" w:pos="440"/>
              <w:tab w:val="right" w:leader="dot" w:pos="9062"/>
            </w:tabs>
            <w:rPr>
              <w:rFonts w:cstheme="minorBidi"/>
              <w:noProof/>
            </w:rPr>
          </w:pPr>
          <w:hyperlink w:anchor="_Toc72927615" w:history="1">
            <w:r w:rsidRPr="00CC3053">
              <w:rPr>
                <w:rStyle w:val="Hiperhivatkozs"/>
                <w:b/>
                <w:noProof/>
              </w:rPr>
              <w:t>1.</w:t>
            </w:r>
            <w:r>
              <w:rPr>
                <w:rFonts w:cstheme="minorBidi"/>
                <w:noProof/>
              </w:rPr>
              <w:tab/>
            </w:r>
            <w:r w:rsidRPr="00CC3053">
              <w:rPr>
                <w:rStyle w:val="Hiperhivatkozs"/>
                <w:b/>
                <w:noProof/>
              </w:rPr>
              <w:t>sz. MELLÉKLET</w:t>
            </w:r>
            <w:r>
              <w:rPr>
                <w:noProof/>
                <w:webHidden/>
              </w:rPr>
              <w:tab/>
            </w:r>
            <w:r>
              <w:rPr>
                <w:noProof/>
                <w:webHidden/>
              </w:rPr>
              <w:fldChar w:fldCharType="begin"/>
            </w:r>
            <w:r>
              <w:rPr>
                <w:noProof/>
                <w:webHidden/>
              </w:rPr>
              <w:instrText xml:space="preserve"> PAGEREF _Toc72927615 \h </w:instrText>
            </w:r>
            <w:r>
              <w:rPr>
                <w:noProof/>
                <w:webHidden/>
              </w:rPr>
            </w:r>
            <w:r>
              <w:rPr>
                <w:noProof/>
                <w:webHidden/>
              </w:rPr>
              <w:fldChar w:fldCharType="separate"/>
            </w:r>
            <w:r>
              <w:rPr>
                <w:noProof/>
                <w:webHidden/>
              </w:rPr>
              <w:t>29</w:t>
            </w:r>
            <w:r>
              <w:rPr>
                <w:noProof/>
                <w:webHidden/>
              </w:rPr>
              <w:fldChar w:fldCharType="end"/>
            </w:r>
          </w:hyperlink>
        </w:p>
        <w:p w14:paraId="5EE7F2B7" w14:textId="1AA82CDB" w:rsidR="00F171C9" w:rsidRDefault="00F171C9" w:rsidP="00242A28">
          <w:pPr>
            <w:tabs>
              <w:tab w:val="right" w:pos="9072"/>
            </w:tabs>
          </w:pPr>
          <w:r>
            <w:rPr>
              <w:b/>
              <w:bCs/>
            </w:rPr>
            <w:fldChar w:fldCharType="end"/>
          </w:r>
          <w:r w:rsidR="00242A28">
            <w:rPr>
              <w:b/>
              <w:bCs/>
            </w:rPr>
            <w:tab/>
          </w:r>
        </w:p>
      </w:sdtContent>
    </w:sdt>
    <w:p w14:paraId="2E5E4639" w14:textId="72EFD90C" w:rsidR="00E66830" w:rsidRDefault="00E66830">
      <w:r>
        <w:br w:type="page"/>
      </w:r>
    </w:p>
    <w:p w14:paraId="2661A9C8" w14:textId="1EF2FA15" w:rsidR="00B319EC" w:rsidRPr="00E556DF" w:rsidRDefault="0065485B" w:rsidP="00AB2150">
      <w:pPr>
        <w:pStyle w:val="Cmsor1"/>
        <w:jc w:val="both"/>
      </w:pPr>
      <w:bookmarkStart w:id="1" w:name="_Toc69736310"/>
      <w:bookmarkStart w:id="2" w:name="_Toc72927595"/>
      <w:r w:rsidRPr="00E556DF">
        <w:lastRenderedPageBreak/>
        <w:t>A bemutatási terv célja</w:t>
      </w:r>
      <w:bookmarkEnd w:id="1"/>
      <w:bookmarkEnd w:id="2"/>
    </w:p>
    <w:p w14:paraId="0BBB1F12" w14:textId="30DF74A7" w:rsidR="004C0CE5" w:rsidRPr="00196C81" w:rsidRDefault="0065485B" w:rsidP="00AB2150">
      <w:pPr>
        <w:spacing w:after="120" w:line="240" w:lineRule="auto"/>
        <w:jc w:val="both"/>
        <w:rPr>
          <w:rFonts w:ascii="Times New Roman" w:hAnsi="Times New Roman" w:cs="Times New Roman"/>
          <w:sz w:val="24"/>
          <w:szCs w:val="24"/>
        </w:rPr>
      </w:pPr>
      <w:r w:rsidRPr="008B42E7">
        <w:rPr>
          <w:rFonts w:ascii="Times New Roman" w:hAnsi="Times New Roman" w:cs="Times New Roman"/>
          <w:sz w:val="24"/>
          <w:szCs w:val="24"/>
        </w:rPr>
        <w:t xml:space="preserve">A Natura 2000 bemutatási terv célja </w:t>
      </w:r>
      <w:r w:rsidR="00BB515A" w:rsidRPr="00196C81">
        <w:rPr>
          <w:rFonts w:ascii="Times New Roman" w:hAnsi="Times New Roman" w:cs="Times New Roman"/>
          <w:i/>
          <w:sz w:val="24"/>
          <w:szCs w:val="24"/>
        </w:rPr>
        <w:t>„A természet felfedezésének élményét nyújtó bemutatóhelyek fejlesztése Natura 2000 fajok és élőhelyek megismertetése érdekében, Budapest vonzáskörzetében”</w:t>
      </w:r>
      <w:r w:rsidR="00BB515A" w:rsidRPr="00196C81">
        <w:rPr>
          <w:rFonts w:ascii="Times New Roman" w:hAnsi="Times New Roman" w:cs="Times New Roman"/>
          <w:b/>
          <w:sz w:val="24"/>
          <w:szCs w:val="24"/>
        </w:rPr>
        <w:t xml:space="preserve"> </w:t>
      </w:r>
      <w:r w:rsidR="004C0CE5" w:rsidRPr="00196C81">
        <w:rPr>
          <w:rFonts w:ascii="Times New Roman" w:hAnsi="Times New Roman" w:cs="Times New Roman"/>
          <w:sz w:val="24"/>
          <w:szCs w:val="24"/>
        </w:rPr>
        <w:t xml:space="preserve">című </w:t>
      </w:r>
      <w:r w:rsidR="00F73229" w:rsidRPr="00196C81">
        <w:rPr>
          <w:rFonts w:ascii="Times New Roman" w:hAnsi="Times New Roman" w:cs="Times New Roman"/>
          <w:sz w:val="24"/>
          <w:szCs w:val="24"/>
        </w:rPr>
        <w:t>projekt</w:t>
      </w:r>
      <w:r w:rsidR="00E230E4" w:rsidRPr="00196C81">
        <w:rPr>
          <w:rFonts w:ascii="Times New Roman" w:hAnsi="Times New Roman" w:cs="Times New Roman"/>
          <w:sz w:val="24"/>
          <w:szCs w:val="24"/>
        </w:rPr>
        <w:t xml:space="preserve"> </w:t>
      </w:r>
      <w:r w:rsidR="009734A4">
        <w:rPr>
          <w:rFonts w:ascii="Times New Roman" w:hAnsi="Times New Roman" w:cs="Times New Roman"/>
          <w:sz w:val="24"/>
          <w:szCs w:val="24"/>
        </w:rPr>
        <w:t>I</w:t>
      </w:r>
      <w:r w:rsidR="00E230E4" w:rsidRPr="00196C81">
        <w:rPr>
          <w:rFonts w:ascii="Times New Roman" w:hAnsi="Times New Roman" w:cs="Times New Roman"/>
          <w:sz w:val="24"/>
          <w:szCs w:val="24"/>
        </w:rPr>
        <w:t xml:space="preserve">I. ütemében készült </w:t>
      </w:r>
      <w:r w:rsidR="004C0CE5" w:rsidRPr="00196C81">
        <w:rPr>
          <w:rFonts w:ascii="Times New Roman" w:hAnsi="Times New Roman" w:cs="Times New Roman"/>
          <w:sz w:val="24"/>
          <w:szCs w:val="24"/>
        </w:rPr>
        <w:t>bemutatási célú fejlesztések</w:t>
      </w:r>
      <w:r w:rsidR="00BB515A" w:rsidRPr="00196C81">
        <w:rPr>
          <w:rFonts w:ascii="Times New Roman" w:hAnsi="Times New Roman" w:cs="Times New Roman"/>
          <w:sz w:val="24"/>
          <w:szCs w:val="24"/>
        </w:rPr>
        <w:t xml:space="preserve"> koncepciójának összefoglalása</w:t>
      </w:r>
      <w:r w:rsidR="004C0CE5" w:rsidRPr="00196C81">
        <w:rPr>
          <w:rFonts w:ascii="Times New Roman" w:hAnsi="Times New Roman" w:cs="Times New Roman"/>
          <w:sz w:val="24"/>
          <w:szCs w:val="24"/>
        </w:rPr>
        <w:t>.</w:t>
      </w:r>
    </w:p>
    <w:p w14:paraId="73079944" w14:textId="7B20F9DB" w:rsidR="009F4C98" w:rsidRPr="008620D3" w:rsidRDefault="009F4C98" w:rsidP="008620D3">
      <w:pPr>
        <w:pStyle w:val="Cmsor1"/>
        <w:jc w:val="both"/>
        <w:rPr>
          <w:b/>
          <w:bCs/>
        </w:rPr>
      </w:pPr>
      <w:bookmarkStart w:id="3" w:name="_Toc69736311"/>
      <w:bookmarkStart w:id="4" w:name="_Toc72927596"/>
      <w:r w:rsidRPr="009F4C98">
        <w:rPr>
          <w:b/>
          <w:bCs/>
        </w:rPr>
        <w:t xml:space="preserve">I. </w:t>
      </w:r>
      <w:r w:rsidR="001F2C3E" w:rsidRPr="009F4C98">
        <w:rPr>
          <w:b/>
          <w:bCs/>
        </w:rPr>
        <w:t>A Duna</w:t>
      </w:r>
      <w:r w:rsidR="00C801F8" w:rsidRPr="009F4C98">
        <w:rPr>
          <w:b/>
          <w:bCs/>
        </w:rPr>
        <w:t>–</w:t>
      </w:r>
      <w:r w:rsidR="001F2C3E" w:rsidRPr="009F4C98">
        <w:rPr>
          <w:b/>
          <w:bCs/>
        </w:rPr>
        <w:t>Ipoly Nemzeti Park Igazgatóság bemutatása</w:t>
      </w:r>
      <w:bookmarkEnd w:id="3"/>
      <w:bookmarkEnd w:id="4"/>
    </w:p>
    <w:p w14:paraId="38E20A3C" w14:textId="57130926" w:rsidR="001F2C3E" w:rsidRPr="00196C81" w:rsidRDefault="001F2C3E" w:rsidP="00AB2150">
      <w:pPr>
        <w:pStyle w:val="NormlWeb"/>
        <w:spacing w:before="0" w:beforeAutospacing="0" w:after="120" w:afterAutospacing="0"/>
        <w:jc w:val="both"/>
        <w:rPr>
          <w:color w:val="000000" w:themeColor="text1"/>
        </w:rPr>
      </w:pPr>
      <w:r w:rsidRPr="00196C81">
        <w:rPr>
          <w:color w:val="000000" w:themeColor="text1"/>
        </w:rPr>
        <w:t xml:space="preserve">A </w:t>
      </w:r>
      <w:r w:rsidR="009C0C98" w:rsidRPr="00196C81">
        <w:rPr>
          <w:b/>
          <w:color w:val="000000" w:themeColor="text1"/>
        </w:rPr>
        <w:t>Duna</w:t>
      </w:r>
      <w:r w:rsidR="00C801F8" w:rsidRPr="00196C81">
        <w:rPr>
          <w:b/>
          <w:color w:val="000000" w:themeColor="text1"/>
        </w:rPr>
        <w:t>–</w:t>
      </w:r>
      <w:r w:rsidRPr="00196C81">
        <w:rPr>
          <w:b/>
          <w:color w:val="000000" w:themeColor="text1"/>
        </w:rPr>
        <w:t>Ipoly Nemzeti Park</w:t>
      </w:r>
      <w:r w:rsidR="00AF6C3E">
        <w:rPr>
          <w:b/>
          <w:color w:val="000000" w:themeColor="text1"/>
        </w:rPr>
        <w:t xml:space="preserve"> Igazgatóságot</w:t>
      </w:r>
      <w:r w:rsidRPr="00196C81">
        <w:rPr>
          <w:color w:val="000000" w:themeColor="text1"/>
        </w:rPr>
        <w:t xml:space="preserve"> 1997. november 28-án alapították meg. </w:t>
      </w:r>
      <w:r w:rsidR="00DA7D31" w:rsidRPr="00DA7D31">
        <w:t xml:space="preserve"> </w:t>
      </w:r>
      <w:r w:rsidR="00DA7D31" w:rsidRPr="00F55520">
        <w:t>A</w:t>
      </w:r>
      <w:r w:rsidR="00DA7D31">
        <w:t>z Igazgatóság</w:t>
      </w:r>
      <w:r w:rsidR="00DA7D31" w:rsidRPr="00F55520">
        <w:t xml:space="preserve"> működési és közigazgatási illetékességi területe Budapest, továbbá Pest megye, Fejér megye és Komárom – Esztergom megye csaknem teljes közigazgatási területét, Nógrád megyéből a Duna-Ipoly Nemzeti Park részeként védett, illetve Jász–Nagykun–Szolnok megyéből a Tápió-Hajta Vidéke Tájvédelmi Körzet részeként védett területeket foglalja magában.</w:t>
      </w:r>
    </w:p>
    <w:p w14:paraId="43738BDC" w14:textId="77777777" w:rsidR="000C66A1" w:rsidRDefault="001F2C3E" w:rsidP="00AB2150">
      <w:pPr>
        <w:pStyle w:val="NormlWeb"/>
        <w:spacing w:before="0" w:beforeAutospacing="0" w:after="240" w:afterAutospacing="0"/>
        <w:jc w:val="both"/>
        <w:rPr>
          <w:color w:val="000000" w:themeColor="text1"/>
        </w:rPr>
      </w:pPr>
      <w:r w:rsidRPr="00196C81">
        <w:rPr>
          <w:color w:val="000000" w:themeColor="text1"/>
        </w:rPr>
        <w:t>A Duna</w:t>
      </w:r>
      <w:r w:rsidR="00C801F8" w:rsidRPr="00196C81">
        <w:rPr>
          <w:color w:val="000000" w:themeColor="text1"/>
        </w:rPr>
        <w:t>–</w:t>
      </w:r>
      <w:r w:rsidRPr="00196C81">
        <w:rPr>
          <w:color w:val="000000" w:themeColor="text1"/>
        </w:rPr>
        <w:t>Ipoly Nemzeti Park területe a Pilis- a Visegrádi- és a Börzsöny-hegységeket, az Ipoly-völgy Hont és Balassagyarmat közötti szakaszát és a Szentendrei-sziget egyes területeit foglalja magában. A terület változatossága egyedülálló Magyarországon, amelyet a három nagy tájképi egység, a folyóvölgyek, a hegysége</w:t>
      </w:r>
      <w:r w:rsidR="000C66A1">
        <w:rPr>
          <w:color w:val="000000" w:themeColor="text1"/>
        </w:rPr>
        <w:t>k és a síkság találkozása adja.</w:t>
      </w:r>
      <w:r w:rsidR="000C66A1" w:rsidRPr="000C66A1">
        <w:rPr>
          <w:color w:val="000000" w:themeColor="text1"/>
        </w:rPr>
        <w:t xml:space="preserve"> </w:t>
      </w:r>
    </w:p>
    <w:p w14:paraId="2E0E7417" w14:textId="3EA80BF9" w:rsidR="001F2C3E" w:rsidRPr="00196C81" w:rsidRDefault="000C66A1" w:rsidP="00AB2150">
      <w:pPr>
        <w:pStyle w:val="NormlWeb"/>
        <w:spacing w:before="0" w:beforeAutospacing="0" w:after="240" w:afterAutospacing="0"/>
        <w:jc w:val="both"/>
        <w:rPr>
          <w:color w:val="000000" w:themeColor="text1"/>
        </w:rPr>
      </w:pPr>
      <w:r w:rsidRPr="00196C81">
        <w:rPr>
          <w:color w:val="000000" w:themeColor="text1"/>
        </w:rPr>
        <w:t>A Duna–Ipoly Nemzeti Park Igazgatósághoz számos védett terület tartozik:</w:t>
      </w:r>
    </w:p>
    <w:p w14:paraId="7B886613" w14:textId="77777777" w:rsidR="004C0CE5" w:rsidRPr="00196C81" w:rsidRDefault="001F2C3E" w:rsidP="00AB2150">
      <w:pPr>
        <w:pStyle w:val="NormlWeb"/>
        <w:numPr>
          <w:ilvl w:val="0"/>
          <w:numId w:val="3"/>
        </w:numPr>
        <w:spacing w:before="0" w:beforeAutospacing="0" w:after="120" w:afterAutospacing="0"/>
        <w:jc w:val="both"/>
        <w:rPr>
          <w:color w:val="000000" w:themeColor="text1"/>
        </w:rPr>
      </w:pPr>
      <w:r w:rsidRPr="00196C81">
        <w:rPr>
          <w:color w:val="000000" w:themeColor="text1"/>
        </w:rPr>
        <w:t xml:space="preserve">Nyolc </w:t>
      </w:r>
      <w:r w:rsidRPr="00196C81">
        <w:rPr>
          <w:b/>
          <w:color w:val="000000" w:themeColor="text1"/>
        </w:rPr>
        <w:t>tájvédelmi körzet</w:t>
      </w:r>
      <w:r w:rsidRPr="00196C81">
        <w:rPr>
          <w:color w:val="000000" w:themeColor="text1"/>
        </w:rPr>
        <w:t>: Ócsai TK, Vértesi TK, Gerecsei TK, Budai TK, Sárréti TK, Gödöllői-dombvidék TK, Sárvíz-völgye TK, Tápió-Hajta Vidéke TK.</w:t>
      </w:r>
    </w:p>
    <w:p w14:paraId="3AC0F14C" w14:textId="553D6E8D" w:rsidR="001F2C3E" w:rsidRPr="00196C81" w:rsidRDefault="001F2C3E" w:rsidP="00AB2150">
      <w:pPr>
        <w:pStyle w:val="Listaszerbekezds"/>
        <w:numPr>
          <w:ilvl w:val="0"/>
          <w:numId w:val="3"/>
        </w:numPr>
        <w:spacing w:after="120" w:line="240" w:lineRule="auto"/>
        <w:jc w:val="both"/>
        <w:rPr>
          <w:rFonts w:ascii="Times New Roman" w:hAnsi="Times New Roman" w:cs="Times New Roman"/>
          <w:color w:val="000000" w:themeColor="text1"/>
          <w:sz w:val="24"/>
          <w:szCs w:val="24"/>
        </w:rPr>
      </w:pPr>
      <w:r w:rsidRPr="00196C81">
        <w:rPr>
          <w:rFonts w:ascii="Times New Roman" w:hAnsi="Times New Roman" w:cs="Times New Roman"/>
          <w:color w:val="000000" w:themeColor="text1"/>
          <w:sz w:val="24"/>
          <w:szCs w:val="24"/>
        </w:rPr>
        <w:t>Harminch</w:t>
      </w:r>
      <w:r w:rsidR="00DA7D31">
        <w:rPr>
          <w:rFonts w:ascii="Times New Roman" w:hAnsi="Times New Roman" w:cs="Times New Roman"/>
          <w:color w:val="000000" w:themeColor="text1"/>
          <w:sz w:val="24"/>
          <w:szCs w:val="24"/>
        </w:rPr>
        <w:t>é</w:t>
      </w:r>
      <w:r w:rsidRPr="00196C81">
        <w:rPr>
          <w:rFonts w:ascii="Times New Roman" w:hAnsi="Times New Roman" w:cs="Times New Roman"/>
          <w:color w:val="000000" w:themeColor="text1"/>
          <w:sz w:val="24"/>
          <w:szCs w:val="24"/>
        </w:rPr>
        <w:t xml:space="preserve">t </w:t>
      </w:r>
      <w:r w:rsidRPr="00196C81">
        <w:rPr>
          <w:rFonts w:ascii="Times New Roman" w:hAnsi="Times New Roman" w:cs="Times New Roman"/>
          <w:b/>
          <w:color w:val="000000" w:themeColor="text1"/>
          <w:sz w:val="24"/>
          <w:szCs w:val="24"/>
        </w:rPr>
        <w:t>természetvédelmi terület</w:t>
      </w:r>
      <w:r w:rsidRPr="00196C81">
        <w:rPr>
          <w:rFonts w:ascii="Times New Roman" w:hAnsi="Times New Roman" w:cs="Times New Roman"/>
          <w:color w:val="000000" w:themeColor="text1"/>
          <w:sz w:val="24"/>
          <w:szCs w:val="24"/>
        </w:rPr>
        <w:t xml:space="preserve">, </w:t>
      </w:r>
      <w:r w:rsidR="00906E60" w:rsidRPr="00906E60">
        <w:rPr>
          <w:rFonts w:ascii="Times New Roman" w:hAnsi="Times New Roman" w:cs="Times New Roman"/>
          <w:color w:val="000000" w:themeColor="text1"/>
          <w:sz w:val="24"/>
          <w:szCs w:val="24"/>
        </w:rPr>
        <w:t xml:space="preserve"> </w:t>
      </w:r>
      <w:r w:rsidR="00906E60" w:rsidRPr="00196C81">
        <w:rPr>
          <w:rFonts w:ascii="Times New Roman" w:hAnsi="Times New Roman" w:cs="Times New Roman"/>
          <w:color w:val="000000" w:themeColor="text1"/>
          <w:sz w:val="24"/>
          <w:szCs w:val="24"/>
        </w:rPr>
        <w:t xml:space="preserve">köztük a </w:t>
      </w:r>
      <w:r w:rsidR="00906E60">
        <w:rPr>
          <w:rFonts w:ascii="Times New Roman" w:hAnsi="Times New Roman" w:cs="Times New Roman"/>
          <w:color w:val="000000" w:themeColor="text1"/>
          <w:sz w:val="24"/>
          <w:szCs w:val="24"/>
        </w:rPr>
        <w:t>projekthelyszín Jókai-kert TT</w:t>
      </w:r>
    </w:p>
    <w:p w14:paraId="16F5B6F8" w14:textId="7FDAED72" w:rsidR="005F6BAF" w:rsidRDefault="004C0CE5" w:rsidP="00AB2150">
      <w:pPr>
        <w:pStyle w:val="Listaszerbekezds"/>
        <w:numPr>
          <w:ilvl w:val="0"/>
          <w:numId w:val="3"/>
        </w:numPr>
        <w:spacing w:after="240" w:line="240" w:lineRule="auto"/>
        <w:ind w:left="714" w:hanging="357"/>
        <w:jc w:val="both"/>
        <w:rPr>
          <w:rFonts w:ascii="Times New Roman" w:hAnsi="Times New Roman" w:cs="Times New Roman"/>
          <w:sz w:val="24"/>
          <w:szCs w:val="24"/>
        </w:rPr>
      </w:pPr>
      <w:r w:rsidRPr="00196C81">
        <w:rPr>
          <w:rFonts w:ascii="Times New Roman" w:hAnsi="Times New Roman" w:cs="Times New Roman"/>
          <w:sz w:val="24"/>
          <w:szCs w:val="24"/>
        </w:rPr>
        <w:t>A nemzetközi jelentőségű területek száma és kiterjedése</w:t>
      </w:r>
      <w:r w:rsidR="00426E8B">
        <w:rPr>
          <w:rFonts w:ascii="Times New Roman" w:hAnsi="Times New Roman" w:cs="Times New Roman"/>
          <w:sz w:val="24"/>
          <w:szCs w:val="24"/>
        </w:rPr>
        <w:t>:</w:t>
      </w:r>
    </w:p>
    <w:p w14:paraId="4B4BA034" w14:textId="77777777" w:rsidR="00426E8B" w:rsidRDefault="00426E8B" w:rsidP="00426E8B">
      <w:pPr>
        <w:pStyle w:val="Listaszerbekezds"/>
        <w:spacing w:after="240" w:line="240" w:lineRule="auto"/>
        <w:ind w:left="714"/>
        <w:jc w:val="both"/>
        <w:rPr>
          <w:rFonts w:ascii="Times New Roman" w:hAnsi="Times New Roman" w:cs="Times New Roman"/>
          <w:sz w:val="24"/>
          <w:szCs w:val="24"/>
        </w:rPr>
      </w:pPr>
    </w:p>
    <w:p w14:paraId="4C52AAE0" w14:textId="6CC7E290" w:rsidR="00426E8B" w:rsidRPr="00426E8B" w:rsidRDefault="00426E8B" w:rsidP="00426E8B">
      <w:pPr>
        <w:pStyle w:val="Listaszerbekezds"/>
        <w:numPr>
          <w:ilvl w:val="0"/>
          <w:numId w:val="39"/>
        </w:numPr>
        <w:spacing w:after="120" w:line="240" w:lineRule="auto"/>
        <w:ind w:firstLine="273"/>
        <w:jc w:val="both"/>
        <w:rPr>
          <w:rFonts w:ascii="Times New Roman" w:hAnsi="Times New Roman" w:cs="Times New Roman"/>
          <w:i/>
          <w:sz w:val="24"/>
          <w:szCs w:val="24"/>
        </w:rPr>
      </w:pPr>
      <w:r w:rsidRPr="00426E8B">
        <w:rPr>
          <w:rFonts w:ascii="Times New Roman" w:hAnsi="Times New Roman" w:cs="Times New Roman"/>
          <w:i/>
          <w:sz w:val="24"/>
          <w:szCs w:val="24"/>
        </w:rPr>
        <w:t>táblázat</w:t>
      </w:r>
    </w:p>
    <w:tbl>
      <w:tblPr>
        <w:tblW w:w="7080"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253"/>
        <w:gridCol w:w="1521"/>
        <w:gridCol w:w="2306"/>
      </w:tblGrid>
      <w:tr w:rsidR="004C0CE5" w:rsidRPr="00196C81" w14:paraId="57FAFF84" w14:textId="77777777" w:rsidTr="00610C09">
        <w:trPr>
          <w:trHeight w:val="303"/>
          <w:jc w:val="center"/>
        </w:trPr>
        <w:tc>
          <w:tcPr>
            <w:tcW w:w="3253" w:type="dxa"/>
            <w:tcBorders>
              <w:top w:val="double" w:sz="2" w:space="0" w:color="000000"/>
            </w:tcBorders>
            <w:vAlign w:val="center"/>
          </w:tcPr>
          <w:p w14:paraId="6B791112" w14:textId="77777777" w:rsidR="004C0CE5" w:rsidRPr="00196C81" w:rsidRDefault="004C0CE5" w:rsidP="00AB2150">
            <w:pPr>
              <w:spacing w:after="120" w:line="240" w:lineRule="auto"/>
              <w:jc w:val="both"/>
              <w:rPr>
                <w:rFonts w:ascii="Times New Roman" w:hAnsi="Times New Roman" w:cs="Times New Roman"/>
                <w:b/>
                <w:sz w:val="24"/>
                <w:szCs w:val="24"/>
              </w:rPr>
            </w:pPr>
          </w:p>
        </w:tc>
        <w:tc>
          <w:tcPr>
            <w:tcW w:w="1521" w:type="dxa"/>
            <w:tcBorders>
              <w:top w:val="double" w:sz="2" w:space="0" w:color="000000"/>
            </w:tcBorders>
            <w:vAlign w:val="center"/>
          </w:tcPr>
          <w:p w14:paraId="1E90DC99" w14:textId="77777777" w:rsidR="004C0CE5" w:rsidRPr="00196C81" w:rsidRDefault="004C0CE5" w:rsidP="00AB2150">
            <w:pPr>
              <w:spacing w:after="120" w:line="240" w:lineRule="auto"/>
              <w:jc w:val="both"/>
              <w:rPr>
                <w:rFonts w:ascii="Times New Roman" w:hAnsi="Times New Roman" w:cs="Times New Roman"/>
                <w:b/>
                <w:sz w:val="24"/>
                <w:szCs w:val="24"/>
              </w:rPr>
            </w:pPr>
            <w:r w:rsidRPr="00196C81">
              <w:rPr>
                <w:rFonts w:ascii="Times New Roman" w:hAnsi="Times New Roman" w:cs="Times New Roman"/>
                <w:b/>
                <w:sz w:val="24"/>
                <w:szCs w:val="24"/>
              </w:rPr>
              <w:t>Száma (db)</w:t>
            </w:r>
          </w:p>
        </w:tc>
        <w:tc>
          <w:tcPr>
            <w:tcW w:w="2306" w:type="dxa"/>
            <w:tcBorders>
              <w:top w:val="double" w:sz="2" w:space="0" w:color="000000"/>
            </w:tcBorders>
            <w:vAlign w:val="center"/>
          </w:tcPr>
          <w:p w14:paraId="366B9334" w14:textId="77777777" w:rsidR="004C0CE5" w:rsidRPr="00196C81" w:rsidRDefault="004C0CE5" w:rsidP="00AB2150">
            <w:pPr>
              <w:spacing w:after="120" w:line="240" w:lineRule="auto"/>
              <w:jc w:val="both"/>
              <w:rPr>
                <w:rFonts w:ascii="Times New Roman" w:hAnsi="Times New Roman" w:cs="Times New Roman"/>
                <w:b/>
                <w:sz w:val="24"/>
                <w:szCs w:val="24"/>
              </w:rPr>
            </w:pPr>
            <w:r w:rsidRPr="00196C81">
              <w:rPr>
                <w:rFonts w:ascii="Times New Roman" w:hAnsi="Times New Roman" w:cs="Times New Roman"/>
                <w:b/>
                <w:sz w:val="24"/>
                <w:szCs w:val="24"/>
              </w:rPr>
              <w:t>Kiterjedése (ha)</w:t>
            </w:r>
          </w:p>
        </w:tc>
      </w:tr>
      <w:tr w:rsidR="004C0CE5" w:rsidRPr="00196C81" w14:paraId="1A77FE4C" w14:textId="77777777" w:rsidTr="00610C09">
        <w:trPr>
          <w:trHeight w:val="280"/>
          <w:jc w:val="center"/>
        </w:trPr>
        <w:tc>
          <w:tcPr>
            <w:tcW w:w="3253" w:type="dxa"/>
            <w:vAlign w:val="center"/>
          </w:tcPr>
          <w:p w14:paraId="53294BAF" w14:textId="77777777" w:rsidR="004C0CE5" w:rsidRPr="008B42E7" w:rsidRDefault="004C0CE5" w:rsidP="00AB2150">
            <w:pPr>
              <w:spacing w:after="120" w:line="240" w:lineRule="auto"/>
              <w:jc w:val="both"/>
              <w:rPr>
                <w:rFonts w:ascii="Times New Roman" w:hAnsi="Times New Roman" w:cs="Times New Roman"/>
                <w:sz w:val="24"/>
                <w:szCs w:val="24"/>
              </w:rPr>
            </w:pPr>
            <w:r w:rsidRPr="008B42E7">
              <w:rPr>
                <w:rFonts w:ascii="Times New Roman" w:hAnsi="Times New Roman" w:cs="Times New Roman"/>
                <w:sz w:val="24"/>
                <w:szCs w:val="24"/>
              </w:rPr>
              <w:t>Ramsari terület</w:t>
            </w:r>
          </w:p>
        </w:tc>
        <w:tc>
          <w:tcPr>
            <w:tcW w:w="1521" w:type="dxa"/>
            <w:vAlign w:val="center"/>
          </w:tcPr>
          <w:p w14:paraId="72496584" w14:textId="77777777" w:rsidR="004C0CE5" w:rsidRPr="00196C81" w:rsidRDefault="004C0CE5" w:rsidP="00AB2150">
            <w:pPr>
              <w:spacing w:after="120" w:line="240" w:lineRule="auto"/>
              <w:jc w:val="both"/>
              <w:rPr>
                <w:rFonts w:ascii="Times New Roman" w:hAnsi="Times New Roman" w:cs="Times New Roman"/>
                <w:sz w:val="24"/>
                <w:szCs w:val="24"/>
              </w:rPr>
            </w:pPr>
            <w:r w:rsidRPr="00196C81">
              <w:rPr>
                <w:rFonts w:ascii="Times New Roman" w:hAnsi="Times New Roman" w:cs="Times New Roman"/>
                <w:sz w:val="24"/>
                <w:szCs w:val="24"/>
              </w:rPr>
              <w:t>5</w:t>
            </w:r>
          </w:p>
        </w:tc>
        <w:tc>
          <w:tcPr>
            <w:tcW w:w="2306" w:type="dxa"/>
            <w:vAlign w:val="center"/>
          </w:tcPr>
          <w:p w14:paraId="04C87D35" w14:textId="26045DC9" w:rsidR="004C0CE5" w:rsidRPr="00AA0D64" w:rsidRDefault="004C0CE5" w:rsidP="00AB2150">
            <w:pPr>
              <w:spacing w:after="120" w:line="240" w:lineRule="auto"/>
              <w:jc w:val="both"/>
              <w:rPr>
                <w:rFonts w:ascii="Times New Roman" w:hAnsi="Times New Roman" w:cs="Times New Roman"/>
                <w:sz w:val="24"/>
                <w:szCs w:val="24"/>
              </w:rPr>
            </w:pPr>
            <w:r w:rsidRPr="00AA0D64">
              <w:rPr>
                <w:rFonts w:ascii="Times New Roman" w:hAnsi="Times New Roman" w:cs="Times New Roman"/>
                <w:sz w:val="24"/>
                <w:szCs w:val="24"/>
              </w:rPr>
              <w:t>6978</w:t>
            </w:r>
          </w:p>
        </w:tc>
      </w:tr>
      <w:tr w:rsidR="004C0CE5" w:rsidRPr="00196C81" w14:paraId="5150735A" w14:textId="77777777" w:rsidTr="00610C09">
        <w:trPr>
          <w:trHeight w:val="255"/>
          <w:jc w:val="center"/>
        </w:trPr>
        <w:tc>
          <w:tcPr>
            <w:tcW w:w="3253" w:type="dxa"/>
            <w:vAlign w:val="center"/>
          </w:tcPr>
          <w:p w14:paraId="08636B40" w14:textId="77777777" w:rsidR="004C0CE5" w:rsidRPr="008B42E7" w:rsidRDefault="004C0CE5" w:rsidP="00AB2150">
            <w:pPr>
              <w:spacing w:after="120" w:line="240" w:lineRule="auto"/>
              <w:jc w:val="both"/>
              <w:rPr>
                <w:rFonts w:ascii="Times New Roman" w:hAnsi="Times New Roman" w:cs="Times New Roman"/>
                <w:sz w:val="24"/>
                <w:szCs w:val="24"/>
              </w:rPr>
            </w:pPr>
            <w:r w:rsidRPr="008B42E7">
              <w:rPr>
                <w:rFonts w:ascii="Times New Roman" w:hAnsi="Times New Roman" w:cs="Times New Roman"/>
                <w:sz w:val="24"/>
                <w:szCs w:val="24"/>
              </w:rPr>
              <w:t>MAB bioszféra rezervátum</w:t>
            </w:r>
          </w:p>
        </w:tc>
        <w:tc>
          <w:tcPr>
            <w:tcW w:w="1521" w:type="dxa"/>
            <w:vAlign w:val="center"/>
          </w:tcPr>
          <w:p w14:paraId="69162E38" w14:textId="77777777" w:rsidR="004C0CE5" w:rsidRPr="00196C81" w:rsidRDefault="004C0CE5" w:rsidP="00AB2150">
            <w:pPr>
              <w:spacing w:after="120" w:line="240" w:lineRule="auto"/>
              <w:jc w:val="both"/>
              <w:rPr>
                <w:rFonts w:ascii="Times New Roman" w:hAnsi="Times New Roman" w:cs="Times New Roman"/>
                <w:sz w:val="24"/>
                <w:szCs w:val="24"/>
              </w:rPr>
            </w:pPr>
            <w:r w:rsidRPr="00196C81">
              <w:rPr>
                <w:rFonts w:ascii="Times New Roman" w:hAnsi="Times New Roman" w:cs="Times New Roman"/>
                <w:sz w:val="24"/>
                <w:szCs w:val="24"/>
              </w:rPr>
              <w:t>1</w:t>
            </w:r>
          </w:p>
        </w:tc>
        <w:tc>
          <w:tcPr>
            <w:tcW w:w="2306" w:type="dxa"/>
            <w:vAlign w:val="center"/>
          </w:tcPr>
          <w:p w14:paraId="12F80E7C" w14:textId="108EAD72" w:rsidR="004C0CE5" w:rsidRPr="00AA0D64" w:rsidRDefault="004C0CE5" w:rsidP="00AB2150">
            <w:pPr>
              <w:spacing w:after="120" w:line="240" w:lineRule="auto"/>
              <w:jc w:val="both"/>
              <w:rPr>
                <w:rFonts w:ascii="Times New Roman" w:hAnsi="Times New Roman" w:cs="Times New Roman"/>
                <w:sz w:val="24"/>
                <w:szCs w:val="24"/>
              </w:rPr>
            </w:pPr>
            <w:r w:rsidRPr="00AA0D64">
              <w:rPr>
                <w:rFonts w:ascii="Times New Roman" w:hAnsi="Times New Roman" w:cs="Times New Roman"/>
                <w:sz w:val="24"/>
                <w:szCs w:val="24"/>
              </w:rPr>
              <w:t>38704</w:t>
            </w:r>
          </w:p>
        </w:tc>
      </w:tr>
      <w:tr w:rsidR="004C0CE5" w:rsidRPr="00196C81" w14:paraId="2F6344AE" w14:textId="77777777" w:rsidTr="00610C09">
        <w:trPr>
          <w:trHeight w:val="259"/>
          <w:jc w:val="center"/>
        </w:trPr>
        <w:tc>
          <w:tcPr>
            <w:tcW w:w="3253" w:type="dxa"/>
            <w:vAlign w:val="center"/>
          </w:tcPr>
          <w:p w14:paraId="16662867" w14:textId="77777777" w:rsidR="004C0CE5" w:rsidRPr="008B42E7" w:rsidRDefault="004C0CE5" w:rsidP="00AB2150">
            <w:pPr>
              <w:spacing w:after="120" w:line="240" w:lineRule="auto"/>
              <w:jc w:val="both"/>
              <w:rPr>
                <w:rFonts w:ascii="Times New Roman" w:hAnsi="Times New Roman" w:cs="Times New Roman"/>
                <w:sz w:val="24"/>
                <w:szCs w:val="24"/>
              </w:rPr>
            </w:pPr>
            <w:r w:rsidRPr="008B42E7">
              <w:rPr>
                <w:rFonts w:ascii="Times New Roman" w:hAnsi="Times New Roman" w:cs="Times New Roman"/>
                <w:sz w:val="24"/>
                <w:szCs w:val="24"/>
              </w:rPr>
              <w:t>Európa Diplomás területek</w:t>
            </w:r>
          </w:p>
        </w:tc>
        <w:tc>
          <w:tcPr>
            <w:tcW w:w="1521" w:type="dxa"/>
            <w:vAlign w:val="center"/>
          </w:tcPr>
          <w:p w14:paraId="6828AFB0" w14:textId="77777777" w:rsidR="004C0CE5" w:rsidRPr="00196C81" w:rsidRDefault="004C0CE5" w:rsidP="00AB2150">
            <w:pPr>
              <w:spacing w:after="120" w:line="240" w:lineRule="auto"/>
              <w:jc w:val="both"/>
              <w:rPr>
                <w:rFonts w:ascii="Times New Roman" w:hAnsi="Times New Roman" w:cs="Times New Roman"/>
                <w:sz w:val="24"/>
                <w:szCs w:val="24"/>
              </w:rPr>
            </w:pPr>
            <w:r w:rsidRPr="00196C81">
              <w:rPr>
                <w:rFonts w:ascii="Times New Roman" w:hAnsi="Times New Roman" w:cs="Times New Roman"/>
                <w:sz w:val="24"/>
                <w:szCs w:val="24"/>
              </w:rPr>
              <w:t>1</w:t>
            </w:r>
          </w:p>
        </w:tc>
        <w:tc>
          <w:tcPr>
            <w:tcW w:w="2306" w:type="dxa"/>
            <w:vAlign w:val="center"/>
          </w:tcPr>
          <w:p w14:paraId="7BE8DC95" w14:textId="4CA099D6" w:rsidR="004C0CE5" w:rsidRPr="00AA0D64" w:rsidRDefault="004C0CE5" w:rsidP="00AB2150">
            <w:pPr>
              <w:spacing w:after="120" w:line="240" w:lineRule="auto"/>
              <w:jc w:val="both"/>
              <w:rPr>
                <w:rFonts w:ascii="Times New Roman" w:hAnsi="Times New Roman" w:cs="Times New Roman"/>
                <w:sz w:val="24"/>
                <w:szCs w:val="24"/>
              </w:rPr>
            </w:pPr>
            <w:r w:rsidRPr="00AA0D64">
              <w:rPr>
                <w:rFonts w:ascii="Times New Roman" w:hAnsi="Times New Roman" w:cs="Times New Roman"/>
                <w:sz w:val="24"/>
                <w:szCs w:val="24"/>
              </w:rPr>
              <w:t>1186</w:t>
            </w:r>
          </w:p>
        </w:tc>
      </w:tr>
      <w:tr w:rsidR="004C0CE5" w:rsidRPr="00196C81" w14:paraId="701B22C5" w14:textId="77777777" w:rsidTr="00610C09">
        <w:trPr>
          <w:trHeight w:val="249"/>
          <w:jc w:val="center"/>
        </w:trPr>
        <w:tc>
          <w:tcPr>
            <w:tcW w:w="3253" w:type="dxa"/>
            <w:vAlign w:val="center"/>
          </w:tcPr>
          <w:p w14:paraId="0E4E8721" w14:textId="11D59E90" w:rsidR="004C0CE5" w:rsidRPr="008B42E7" w:rsidRDefault="004C0CE5" w:rsidP="00AB2150">
            <w:pPr>
              <w:spacing w:after="120" w:line="240" w:lineRule="auto"/>
              <w:jc w:val="both"/>
              <w:rPr>
                <w:rFonts w:ascii="Times New Roman" w:hAnsi="Times New Roman" w:cs="Times New Roman"/>
                <w:sz w:val="24"/>
                <w:szCs w:val="24"/>
              </w:rPr>
            </w:pPr>
            <w:r w:rsidRPr="008B42E7">
              <w:rPr>
                <w:rFonts w:ascii="Times New Roman" w:hAnsi="Times New Roman" w:cs="Times New Roman"/>
                <w:sz w:val="24"/>
                <w:szCs w:val="24"/>
              </w:rPr>
              <w:t xml:space="preserve">Világörökségi </w:t>
            </w:r>
            <w:r w:rsidRPr="00426E8B">
              <w:rPr>
                <w:rFonts w:ascii="Times New Roman" w:hAnsi="Times New Roman" w:cs="Times New Roman"/>
                <w:sz w:val="24"/>
                <w:szCs w:val="24"/>
              </w:rPr>
              <w:t>területek</w:t>
            </w:r>
            <w:r w:rsidR="00426E8B" w:rsidRPr="00426E8B">
              <w:rPr>
                <w:rFonts w:ascii="Times New Roman" w:hAnsi="Times New Roman" w:cs="Times New Roman"/>
                <w:sz w:val="24"/>
                <w:szCs w:val="24"/>
              </w:rPr>
              <w:t xml:space="preserve"> a DINPI működési területén</w:t>
            </w:r>
            <w:r w:rsidR="00426E8B" w:rsidRPr="008B42E7">
              <w:rPr>
                <w:rFonts w:ascii="Times New Roman" w:hAnsi="Times New Roman" w:cs="Times New Roman"/>
                <w:sz w:val="24"/>
                <w:szCs w:val="24"/>
              </w:rPr>
              <w:t xml:space="preserve"> </w:t>
            </w:r>
          </w:p>
        </w:tc>
        <w:tc>
          <w:tcPr>
            <w:tcW w:w="1521" w:type="dxa"/>
            <w:vAlign w:val="center"/>
          </w:tcPr>
          <w:p w14:paraId="75A2AE23" w14:textId="77777777" w:rsidR="004C0CE5" w:rsidRPr="00196C81" w:rsidRDefault="004C0CE5" w:rsidP="00AB2150">
            <w:pPr>
              <w:spacing w:after="120" w:line="240" w:lineRule="auto"/>
              <w:jc w:val="both"/>
              <w:rPr>
                <w:rFonts w:ascii="Times New Roman" w:hAnsi="Times New Roman" w:cs="Times New Roman"/>
                <w:sz w:val="24"/>
                <w:szCs w:val="24"/>
              </w:rPr>
            </w:pPr>
            <w:r w:rsidRPr="00196C81">
              <w:rPr>
                <w:rFonts w:ascii="Times New Roman" w:hAnsi="Times New Roman" w:cs="Times New Roman"/>
                <w:sz w:val="24"/>
                <w:szCs w:val="24"/>
              </w:rPr>
              <w:t>1</w:t>
            </w:r>
          </w:p>
        </w:tc>
        <w:tc>
          <w:tcPr>
            <w:tcW w:w="2306" w:type="dxa"/>
            <w:vAlign w:val="center"/>
          </w:tcPr>
          <w:p w14:paraId="7CFF7AE8" w14:textId="77777777" w:rsidR="004C0CE5" w:rsidRPr="00196C81" w:rsidRDefault="004C0CE5" w:rsidP="00AB2150">
            <w:pPr>
              <w:spacing w:after="120" w:line="240" w:lineRule="auto"/>
              <w:jc w:val="both"/>
              <w:rPr>
                <w:rFonts w:ascii="Times New Roman" w:hAnsi="Times New Roman" w:cs="Times New Roman"/>
                <w:sz w:val="24"/>
                <w:szCs w:val="24"/>
              </w:rPr>
            </w:pPr>
            <w:r w:rsidRPr="00196C81">
              <w:rPr>
                <w:rFonts w:ascii="Times New Roman" w:hAnsi="Times New Roman" w:cs="Times New Roman"/>
                <w:sz w:val="24"/>
                <w:szCs w:val="24"/>
              </w:rPr>
              <w:t>n.a.</w:t>
            </w:r>
          </w:p>
        </w:tc>
      </w:tr>
      <w:tr w:rsidR="004C0CE5" w:rsidRPr="00196C81" w14:paraId="6A9A408A" w14:textId="77777777" w:rsidTr="00610C09">
        <w:trPr>
          <w:trHeight w:val="239"/>
          <w:jc w:val="center"/>
        </w:trPr>
        <w:tc>
          <w:tcPr>
            <w:tcW w:w="3253" w:type="dxa"/>
            <w:tcBorders>
              <w:bottom w:val="double" w:sz="2" w:space="0" w:color="000000"/>
            </w:tcBorders>
            <w:vAlign w:val="center"/>
          </w:tcPr>
          <w:p w14:paraId="5C11CF95" w14:textId="77777777" w:rsidR="004C0CE5" w:rsidRPr="008B42E7" w:rsidRDefault="004C0CE5" w:rsidP="00AB2150">
            <w:pPr>
              <w:spacing w:after="120" w:line="240" w:lineRule="auto"/>
              <w:jc w:val="both"/>
              <w:rPr>
                <w:rFonts w:ascii="Times New Roman" w:hAnsi="Times New Roman" w:cs="Times New Roman"/>
                <w:sz w:val="24"/>
                <w:szCs w:val="24"/>
              </w:rPr>
            </w:pPr>
            <w:r w:rsidRPr="008B42E7">
              <w:rPr>
                <w:rFonts w:ascii="Times New Roman" w:hAnsi="Times New Roman" w:cs="Times New Roman"/>
                <w:sz w:val="24"/>
                <w:szCs w:val="24"/>
              </w:rPr>
              <w:t>UNESCO Geoparkok</w:t>
            </w:r>
          </w:p>
        </w:tc>
        <w:tc>
          <w:tcPr>
            <w:tcW w:w="1521" w:type="dxa"/>
            <w:tcBorders>
              <w:bottom w:val="double" w:sz="2" w:space="0" w:color="000000"/>
            </w:tcBorders>
            <w:vAlign w:val="center"/>
          </w:tcPr>
          <w:p w14:paraId="32557640" w14:textId="77777777" w:rsidR="004C0CE5" w:rsidRPr="00196C81" w:rsidRDefault="004C0CE5" w:rsidP="00AB2150">
            <w:pPr>
              <w:spacing w:after="120" w:line="240" w:lineRule="auto"/>
              <w:jc w:val="both"/>
              <w:rPr>
                <w:rFonts w:ascii="Times New Roman" w:hAnsi="Times New Roman" w:cs="Times New Roman"/>
                <w:sz w:val="24"/>
                <w:szCs w:val="24"/>
              </w:rPr>
            </w:pPr>
            <w:r w:rsidRPr="00196C81">
              <w:rPr>
                <w:rFonts w:ascii="Times New Roman" w:hAnsi="Times New Roman" w:cs="Times New Roman"/>
                <w:sz w:val="24"/>
                <w:szCs w:val="24"/>
              </w:rPr>
              <w:t>0</w:t>
            </w:r>
          </w:p>
        </w:tc>
        <w:tc>
          <w:tcPr>
            <w:tcW w:w="2306" w:type="dxa"/>
            <w:tcBorders>
              <w:bottom w:val="double" w:sz="2" w:space="0" w:color="000000"/>
            </w:tcBorders>
            <w:vAlign w:val="center"/>
          </w:tcPr>
          <w:p w14:paraId="13A6370A" w14:textId="77777777" w:rsidR="004C0CE5" w:rsidRPr="00196C81" w:rsidRDefault="004C0CE5" w:rsidP="00AB2150">
            <w:pPr>
              <w:spacing w:after="120" w:line="240" w:lineRule="auto"/>
              <w:jc w:val="both"/>
              <w:rPr>
                <w:rFonts w:ascii="Times New Roman" w:hAnsi="Times New Roman" w:cs="Times New Roman"/>
                <w:sz w:val="24"/>
                <w:szCs w:val="24"/>
              </w:rPr>
            </w:pPr>
            <w:r w:rsidRPr="00196C81">
              <w:rPr>
                <w:rFonts w:ascii="Times New Roman" w:hAnsi="Times New Roman" w:cs="Times New Roman"/>
                <w:sz w:val="24"/>
                <w:szCs w:val="24"/>
              </w:rPr>
              <w:t>0</w:t>
            </w:r>
          </w:p>
        </w:tc>
      </w:tr>
    </w:tbl>
    <w:p w14:paraId="477B2DF6" w14:textId="7F14888A" w:rsidR="00517B75" w:rsidRDefault="00517B75" w:rsidP="00AB2150">
      <w:pPr>
        <w:pStyle w:val="Listaszerbekezds"/>
        <w:spacing w:after="120" w:line="240" w:lineRule="auto"/>
        <w:ind w:firstLine="696"/>
        <w:jc w:val="both"/>
        <w:rPr>
          <w:rFonts w:ascii="Times New Roman" w:hAnsi="Times New Roman" w:cs="Times New Roman"/>
          <w:i/>
          <w:sz w:val="24"/>
          <w:szCs w:val="24"/>
        </w:rPr>
      </w:pPr>
    </w:p>
    <w:p w14:paraId="51C701CE" w14:textId="77777777" w:rsidR="00517B75" w:rsidRDefault="00517B75">
      <w:pPr>
        <w:rPr>
          <w:rFonts w:ascii="Times New Roman" w:hAnsi="Times New Roman" w:cs="Times New Roman"/>
          <w:i/>
          <w:sz w:val="24"/>
          <w:szCs w:val="24"/>
        </w:rPr>
      </w:pPr>
      <w:r>
        <w:rPr>
          <w:rFonts w:ascii="Times New Roman" w:hAnsi="Times New Roman" w:cs="Times New Roman"/>
          <w:i/>
          <w:sz w:val="24"/>
          <w:szCs w:val="24"/>
        </w:rPr>
        <w:br w:type="page"/>
      </w:r>
    </w:p>
    <w:p w14:paraId="782D5B4D" w14:textId="77777777" w:rsidR="00841176" w:rsidRPr="00196C81" w:rsidRDefault="00841176" w:rsidP="00AB2150">
      <w:pPr>
        <w:pStyle w:val="Listaszerbekezds"/>
        <w:spacing w:after="120" w:line="240" w:lineRule="auto"/>
        <w:ind w:firstLine="696"/>
        <w:jc w:val="both"/>
        <w:rPr>
          <w:rFonts w:ascii="Times New Roman" w:hAnsi="Times New Roman" w:cs="Times New Roman"/>
          <w:i/>
          <w:sz w:val="24"/>
          <w:szCs w:val="24"/>
        </w:rPr>
      </w:pPr>
    </w:p>
    <w:p w14:paraId="5B9F1407" w14:textId="77777777" w:rsidR="004C0CE5" w:rsidRDefault="004C0CE5" w:rsidP="00AB2150">
      <w:pPr>
        <w:spacing w:after="240" w:line="240" w:lineRule="auto"/>
        <w:jc w:val="both"/>
        <w:rPr>
          <w:rFonts w:ascii="Times New Roman" w:hAnsi="Times New Roman" w:cs="Times New Roman"/>
          <w:b/>
          <w:sz w:val="24"/>
          <w:szCs w:val="24"/>
        </w:rPr>
      </w:pPr>
      <w:r w:rsidRPr="00196C81">
        <w:rPr>
          <w:rFonts w:ascii="Times New Roman" w:hAnsi="Times New Roman" w:cs="Times New Roman"/>
          <w:b/>
          <w:sz w:val="24"/>
          <w:szCs w:val="24"/>
        </w:rPr>
        <w:t>Az Igazgatóság működési területén lévő Natura 2000 területek száma és kiterjedése:</w:t>
      </w:r>
    </w:p>
    <w:p w14:paraId="6AEF2CD4" w14:textId="7519B144" w:rsidR="00426E8B" w:rsidRPr="00426E8B" w:rsidRDefault="00426E8B" w:rsidP="00426E8B">
      <w:pPr>
        <w:pStyle w:val="Listaszerbekezds"/>
        <w:numPr>
          <w:ilvl w:val="0"/>
          <w:numId w:val="39"/>
        </w:numPr>
        <w:spacing w:after="240" w:line="240" w:lineRule="auto"/>
        <w:ind w:hanging="153"/>
        <w:jc w:val="both"/>
        <w:rPr>
          <w:rFonts w:ascii="Times New Roman" w:hAnsi="Times New Roman" w:cs="Times New Roman"/>
          <w:i/>
          <w:sz w:val="24"/>
          <w:szCs w:val="24"/>
        </w:rPr>
      </w:pPr>
      <w:r w:rsidRPr="00426E8B">
        <w:rPr>
          <w:rFonts w:ascii="Times New Roman" w:hAnsi="Times New Roman" w:cs="Times New Roman"/>
          <w:i/>
          <w:sz w:val="24"/>
          <w:szCs w:val="24"/>
        </w:rPr>
        <w:t>táblázat</w:t>
      </w:r>
    </w:p>
    <w:tbl>
      <w:tblPr>
        <w:tblW w:w="8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5694"/>
        <w:gridCol w:w="994"/>
        <w:gridCol w:w="1313"/>
      </w:tblGrid>
      <w:tr w:rsidR="004C0CE5" w:rsidRPr="00196C81" w14:paraId="57E0D040" w14:textId="77777777" w:rsidTr="00426E8B">
        <w:trPr>
          <w:trHeight w:val="555"/>
          <w:jc w:val="center"/>
        </w:trPr>
        <w:tc>
          <w:tcPr>
            <w:tcW w:w="5694" w:type="dxa"/>
            <w:vAlign w:val="center"/>
          </w:tcPr>
          <w:p w14:paraId="00D02C56" w14:textId="77777777" w:rsidR="004C0CE5" w:rsidRPr="00196C81" w:rsidRDefault="004C0CE5" w:rsidP="00AB2150">
            <w:pPr>
              <w:spacing w:after="120" w:line="240" w:lineRule="auto"/>
              <w:jc w:val="both"/>
              <w:rPr>
                <w:rFonts w:ascii="Times New Roman" w:hAnsi="Times New Roman" w:cs="Times New Roman"/>
                <w:b/>
                <w:sz w:val="24"/>
                <w:szCs w:val="24"/>
                <w:lang w:eastAsia="hu-HU"/>
              </w:rPr>
            </w:pPr>
            <w:r w:rsidRPr="00196C81">
              <w:rPr>
                <w:rFonts w:ascii="Times New Roman" w:hAnsi="Times New Roman" w:cs="Times New Roman"/>
                <w:b/>
                <w:sz w:val="24"/>
                <w:szCs w:val="24"/>
                <w:lang w:eastAsia="hu-HU"/>
              </w:rPr>
              <w:t>Működési területen belül lévő Natura 2000 területek</w:t>
            </w:r>
          </w:p>
        </w:tc>
        <w:tc>
          <w:tcPr>
            <w:tcW w:w="994" w:type="dxa"/>
            <w:shd w:val="clear" w:color="000000" w:fill="C0C0C0"/>
            <w:vAlign w:val="center"/>
          </w:tcPr>
          <w:p w14:paraId="4D417FE9" w14:textId="77777777" w:rsidR="004C0CE5" w:rsidRPr="00196C81" w:rsidRDefault="004C0CE5" w:rsidP="00AB2150">
            <w:pPr>
              <w:spacing w:after="120" w:line="240" w:lineRule="auto"/>
              <w:jc w:val="both"/>
              <w:rPr>
                <w:rFonts w:ascii="Times New Roman" w:hAnsi="Times New Roman" w:cs="Times New Roman"/>
                <w:b/>
                <w:sz w:val="24"/>
                <w:szCs w:val="24"/>
                <w:lang w:eastAsia="hu-HU"/>
              </w:rPr>
            </w:pPr>
            <w:r w:rsidRPr="00196C81">
              <w:rPr>
                <w:rFonts w:ascii="Times New Roman" w:hAnsi="Times New Roman" w:cs="Times New Roman"/>
                <w:b/>
                <w:sz w:val="24"/>
                <w:szCs w:val="24"/>
                <w:lang w:eastAsia="hu-HU"/>
              </w:rPr>
              <w:t>Száma (db)</w:t>
            </w:r>
          </w:p>
        </w:tc>
        <w:tc>
          <w:tcPr>
            <w:tcW w:w="1313" w:type="dxa"/>
            <w:shd w:val="clear" w:color="000000" w:fill="C0C0C0"/>
            <w:vAlign w:val="center"/>
          </w:tcPr>
          <w:p w14:paraId="64D4EEFA" w14:textId="77777777" w:rsidR="004C0CE5" w:rsidRPr="00196C81" w:rsidRDefault="004C0CE5" w:rsidP="00AB2150">
            <w:pPr>
              <w:spacing w:after="120" w:line="240" w:lineRule="auto"/>
              <w:jc w:val="both"/>
              <w:rPr>
                <w:rFonts w:ascii="Times New Roman" w:hAnsi="Times New Roman" w:cs="Times New Roman"/>
                <w:b/>
                <w:sz w:val="24"/>
                <w:szCs w:val="24"/>
                <w:lang w:eastAsia="hu-HU"/>
              </w:rPr>
            </w:pPr>
            <w:r w:rsidRPr="00196C81">
              <w:rPr>
                <w:rFonts w:ascii="Times New Roman" w:hAnsi="Times New Roman" w:cs="Times New Roman"/>
                <w:b/>
                <w:sz w:val="24"/>
                <w:szCs w:val="24"/>
                <w:lang w:eastAsia="hu-HU"/>
              </w:rPr>
              <w:t>Kiterjedése (ha)</w:t>
            </w:r>
          </w:p>
        </w:tc>
      </w:tr>
      <w:tr w:rsidR="004C0CE5" w:rsidRPr="00196C81" w14:paraId="20D02CE7" w14:textId="77777777" w:rsidTr="00426E8B">
        <w:trPr>
          <w:trHeight w:val="540"/>
          <w:jc w:val="center"/>
        </w:trPr>
        <w:tc>
          <w:tcPr>
            <w:tcW w:w="5694" w:type="dxa"/>
            <w:vAlign w:val="center"/>
          </w:tcPr>
          <w:p w14:paraId="66A20283" w14:textId="77777777" w:rsidR="004C0CE5" w:rsidRPr="008B42E7" w:rsidRDefault="004C0CE5" w:rsidP="00AB2150">
            <w:pPr>
              <w:spacing w:after="120" w:line="240" w:lineRule="auto"/>
              <w:jc w:val="both"/>
              <w:rPr>
                <w:rFonts w:ascii="Times New Roman" w:hAnsi="Times New Roman" w:cs="Times New Roman"/>
                <w:sz w:val="24"/>
                <w:szCs w:val="24"/>
                <w:lang w:eastAsia="hu-HU"/>
              </w:rPr>
            </w:pPr>
            <w:r w:rsidRPr="008B42E7">
              <w:rPr>
                <w:rFonts w:ascii="Times New Roman" w:hAnsi="Times New Roman" w:cs="Times New Roman"/>
                <w:sz w:val="24"/>
                <w:szCs w:val="24"/>
                <w:lang w:eastAsia="hu-HU"/>
              </w:rPr>
              <w:t>NATURA 2000 különleges madárvédelmi területek</w:t>
            </w:r>
          </w:p>
        </w:tc>
        <w:tc>
          <w:tcPr>
            <w:tcW w:w="994" w:type="dxa"/>
            <w:shd w:val="clear" w:color="000000" w:fill="C0C0C0"/>
            <w:vAlign w:val="center"/>
          </w:tcPr>
          <w:p w14:paraId="70473E91" w14:textId="77777777" w:rsidR="004C0CE5" w:rsidRPr="00196C81" w:rsidRDefault="004C0CE5" w:rsidP="00AB2150">
            <w:pPr>
              <w:spacing w:after="120" w:line="240" w:lineRule="auto"/>
              <w:jc w:val="both"/>
              <w:rPr>
                <w:rFonts w:ascii="Times New Roman" w:hAnsi="Times New Roman" w:cs="Times New Roman"/>
                <w:sz w:val="24"/>
                <w:szCs w:val="24"/>
                <w:lang w:eastAsia="hu-HU"/>
              </w:rPr>
            </w:pPr>
            <w:r w:rsidRPr="00196C81">
              <w:rPr>
                <w:rFonts w:ascii="Times New Roman" w:hAnsi="Times New Roman" w:cs="Times New Roman"/>
                <w:sz w:val="24"/>
                <w:szCs w:val="24"/>
                <w:lang w:eastAsia="hu-HU"/>
              </w:rPr>
              <w:t>12</w:t>
            </w:r>
          </w:p>
        </w:tc>
        <w:tc>
          <w:tcPr>
            <w:tcW w:w="1313" w:type="dxa"/>
            <w:shd w:val="clear" w:color="000000" w:fill="C0C0C0"/>
            <w:vAlign w:val="center"/>
          </w:tcPr>
          <w:p w14:paraId="78383EDA" w14:textId="77777777" w:rsidR="004C0CE5" w:rsidRPr="00196C81" w:rsidRDefault="004C0CE5" w:rsidP="00C65BE6">
            <w:pPr>
              <w:spacing w:after="120" w:line="240" w:lineRule="auto"/>
              <w:jc w:val="right"/>
              <w:rPr>
                <w:rFonts w:ascii="Times New Roman" w:hAnsi="Times New Roman" w:cs="Times New Roman"/>
                <w:sz w:val="24"/>
                <w:szCs w:val="24"/>
                <w:lang w:eastAsia="hu-HU"/>
              </w:rPr>
            </w:pPr>
            <w:r w:rsidRPr="00196C81">
              <w:rPr>
                <w:rFonts w:ascii="Times New Roman" w:hAnsi="Times New Roman" w:cs="Times New Roman"/>
                <w:sz w:val="24"/>
                <w:szCs w:val="24"/>
                <w:lang w:eastAsia="hu-HU"/>
              </w:rPr>
              <w:t>141 772</w:t>
            </w:r>
          </w:p>
        </w:tc>
      </w:tr>
      <w:tr w:rsidR="004C0CE5" w:rsidRPr="00196C81" w14:paraId="138C42C7" w14:textId="77777777" w:rsidTr="00426E8B">
        <w:trPr>
          <w:trHeight w:val="540"/>
          <w:jc w:val="center"/>
        </w:trPr>
        <w:tc>
          <w:tcPr>
            <w:tcW w:w="5694" w:type="dxa"/>
            <w:vAlign w:val="center"/>
          </w:tcPr>
          <w:p w14:paraId="6D576F8F" w14:textId="5FD29970" w:rsidR="004C0CE5" w:rsidRPr="008B42E7" w:rsidRDefault="004C0CE5" w:rsidP="00AB2150">
            <w:pPr>
              <w:spacing w:after="120" w:line="240" w:lineRule="auto"/>
              <w:jc w:val="both"/>
              <w:rPr>
                <w:rFonts w:ascii="Times New Roman" w:hAnsi="Times New Roman" w:cs="Times New Roman"/>
                <w:sz w:val="24"/>
                <w:szCs w:val="24"/>
                <w:lang w:eastAsia="hu-HU"/>
              </w:rPr>
            </w:pPr>
            <w:r w:rsidRPr="008B42E7">
              <w:rPr>
                <w:rFonts w:ascii="Times New Roman" w:hAnsi="Times New Roman" w:cs="Times New Roman"/>
                <w:sz w:val="24"/>
                <w:szCs w:val="24"/>
                <w:lang w:eastAsia="hu-HU"/>
              </w:rPr>
              <w:t>NATURA 2000 különleges természet</w:t>
            </w:r>
            <w:r w:rsidR="00DA7D31">
              <w:rPr>
                <w:rFonts w:ascii="Times New Roman" w:hAnsi="Times New Roman" w:cs="Times New Roman"/>
                <w:sz w:val="24"/>
                <w:szCs w:val="24"/>
                <w:lang w:eastAsia="hu-HU"/>
              </w:rPr>
              <w:t>-</w:t>
            </w:r>
            <w:r w:rsidRPr="008B42E7">
              <w:rPr>
                <w:rFonts w:ascii="Times New Roman" w:hAnsi="Times New Roman" w:cs="Times New Roman"/>
                <w:sz w:val="24"/>
                <w:szCs w:val="24"/>
                <w:lang w:eastAsia="hu-HU"/>
              </w:rPr>
              <w:t>megőrzési területek</w:t>
            </w:r>
          </w:p>
        </w:tc>
        <w:tc>
          <w:tcPr>
            <w:tcW w:w="994" w:type="dxa"/>
            <w:shd w:val="clear" w:color="000000" w:fill="C0C0C0"/>
            <w:vAlign w:val="center"/>
          </w:tcPr>
          <w:p w14:paraId="4E5FB264" w14:textId="77777777" w:rsidR="004C0CE5" w:rsidRPr="00196C81" w:rsidRDefault="004C0CE5" w:rsidP="00AB2150">
            <w:pPr>
              <w:spacing w:after="120" w:line="240" w:lineRule="auto"/>
              <w:jc w:val="both"/>
              <w:rPr>
                <w:rFonts w:ascii="Times New Roman" w:hAnsi="Times New Roman" w:cs="Times New Roman"/>
                <w:sz w:val="24"/>
                <w:szCs w:val="24"/>
                <w:lang w:eastAsia="hu-HU"/>
              </w:rPr>
            </w:pPr>
            <w:r w:rsidRPr="00196C81">
              <w:rPr>
                <w:rFonts w:ascii="Times New Roman" w:hAnsi="Times New Roman" w:cs="Times New Roman"/>
                <w:sz w:val="24"/>
                <w:szCs w:val="24"/>
                <w:lang w:eastAsia="hu-HU"/>
              </w:rPr>
              <w:t>3</w:t>
            </w:r>
          </w:p>
        </w:tc>
        <w:tc>
          <w:tcPr>
            <w:tcW w:w="1313" w:type="dxa"/>
            <w:shd w:val="clear" w:color="000000" w:fill="C0C0C0"/>
            <w:vAlign w:val="center"/>
          </w:tcPr>
          <w:p w14:paraId="484B8077" w14:textId="77777777" w:rsidR="004C0CE5" w:rsidRPr="00196C81" w:rsidRDefault="004C0CE5" w:rsidP="00C65BE6">
            <w:pPr>
              <w:spacing w:after="120" w:line="240" w:lineRule="auto"/>
              <w:jc w:val="right"/>
              <w:rPr>
                <w:rFonts w:ascii="Times New Roman" w:hAnsi="Times New Roman" w:cs="Times New Roman"/>
                <w:sz w:val="24"/>
                <w:szCs w:val="24"/>
                <w:lang w:eastAsia="hu-HU"/>
              </w:rPr>
            </w:pPr>
            <w:r w:rsidRPr="00196C81">
              <w:rPr>
                <w:rFonts w:ascii="Times New Roman" w:hAnsi="Times New Roman" w:cs="Times New Roman"/>
                <w:sz w:val="24"/>
                <w:szCs w:val="24"/>
                <w:lang w:eastAsia="hu-HU"/>
              </w:rPr>
              <w:t>2 973</w:t>
            </w:r>
          </w:p>
        </w:tc>
      </w:tr>
      <w:tr w:rsidR="004C0CE5" w:rsidRPr="00196C81" w14:paraId="67343C83" w14:textId="77777777" w:rsidTr="00426E8B">
        <w:trPr>
          <w:trHeight w:val="540"/>
          <w:jc w:val="center"/>
        </w:trPr>
        <w:tc>
          <w:tcPr>
            <w:tcW w:w="5694" w:type="dxa"/>
            <w:vAlign w:val="center"/>
          </w:tcPr>
          <w:p w14:paraId="06EA9534" w14:textId="2D5539C7" w:rsidR="004C0CE5" w:rsidRPr="00196C81" w:rsidRDefault="004C0CE5" w:rsidP="00AB2150">
            <w:pPr>
              <w:spacing w:after="120" w:line="240" w:lineRule="auto"/>
              <w:jc w:val="both"/>
              <w:rPr>
                <w:rFonts w:ascii="Times New Roman" w:hAnsi="Times New Roman" w:cs="Times New Roman"/>
                <w:sz w:val="24"/>
                <w:szCs w:val="24"/>
                <w:lang w:eastAsia="hu-HU"/>
              </w:rPr>
            </w:pPr>
            <w:r w:rsidRPr="008B42E7">
              <w:rPr>
                <w:rFonts w:ascii="Times New Roman" w:hAnsi="Times New Roman" w:cs="Times New Roman"/>
                <w:sz w:val="24"/>
                <w:szCs w:val="24"/>
                <w:lang w:eastAsia="hu-HU"/>
              </w:rPr>
              <w:t>NATURA 2000 kieme</w:t>
            </w:r>
            <w:r w:rsidRPr="00196C81">
              <w:rPr>
                <w:rFonts w:ascii="Times New Roman" w:hAnsi="Times New Roman" w:cs="Times New Roman"/>
                <w:sz w:val="24"/>
                <w:szCs w:val="24"/>
                <w:lang w:eastAsia="hu-HU"/>
              </w:rPr>
              <w:t>lt jelentőségű különleges természet</w:t>
            </w:r>
            <w:r w:rsidR="00DA7D31">
              <w:rPr>
                <w:rFonts w:ascii="Times New Roman" w:hAnsi="Times New Roman" w:cs="Times New Roman"/>
                <w:sz w:val="24"/>
                <w:szCs w:val="24"/>
                <w:lang w:eastAsia="hu-HU"/>
              </w:rPr>
              <w:t>-</w:t>
            </w:r>
            <w:r w:rsidRPr="00196C81">
              <w:rPr>
                <w:rFonts w:ascii="Times New Roman" w:hAnsi="Times New Roman" w:cs="Times New Roman"/>
                <w:sz w:val="24"/>
                <w:szCs w:val="24"/>
                <w:lang w:eastAsia="hu-HU"/>
              </w:rPr>
              <w:t>megőrzési területek</w:t>
            </w:r>
          </w:p>
        </w:tc>
        <w:tc>
          <w:tcPr>
            <w:tcW w:w="994" w:type="dxa"/>
            <w:shd w:val="clear" w:color="000000" w:fill="C0C0C0"/>
            <w:vAlign w:val="center"/>
          </w:tcPr>
          <w:p w14:paraId="706A9540" w14:textId="77777777" w:rsidR="004C0CE5" w:rsidRPr="00196C81" w:rsidRDefault="004C0CE5" w:rsidP="00AB2150">
            <w:pPr>
              <w:spacing w:after="120" w:line="240" w:lineRule="auto"/>
              <w:jc w:val="both"/>
              <w:rPr>
                <w:rFonts w:ascii="Times New Roman" w:hAnsi="Times New Roman" w:cs="Times New Roman"/>
                <w:sz w:val="24"/>
                <w:szCs w:val="24"/>
                <w:lang w:eastAsia="hu-HU"/>
              </w:rPr>
            </w:pPr>
            <w:r w:rsidRPr="00196C81">
              <w:rPr>
                <w:rFonts w:ascii="Times New Roman" w:hAnsi="Times New Roman" w:cs="Times New Roman"/>
                <w:sz w:val="24"/>
                <w:szCs w:val="24"/>
                <w:lang w:eastAsia="hu-HU"/>
              </w:rPr>
              <w:t>64</w:t>
            </w:r>
          </w:p>
        </w:tc>
        <w:tc>
          <w:tcPr>
            <w:tcW w:w="1313" w:type="dxa"/>
            <w:shd w:val="clear" w:color="000000" w:fill="C0C0C0"/>
            <w:vAlign w:val="center"/>
          </w:tcPr>
          <w:p w14:paraId="43EC9C48" w14:textId="77777777" w:rsidR="004C0CE5" w:rsidRPr="00196C81" w:rsidRDefault="004C0CE5" w:rsidP="00C65BE6">
            <w:pPr>
              <w:spacing w:after="120" w:line="240" w:lineRule="auto"/>
              <w:jc w:val="right"/>
              <w:rPr>
                <w:rFonts w:ascii="Times New Roman" w:hAnsi="Times New Roman" w:cs="Times New Roman"/>
                <w:sz w:val="24"/>
                <w:szCs w:val="24"/>
                <w:lang w:eastAsia="hu-HU"/>
              </w:rPr>
            </w:pPr>
            <w:r w:rsidRPr="00196C81">
              <w:rPr>
                <w:rFonts w:ascii="Times New Roman" w:hAnsi="Times New Roman" w:cs="Times New Roman"/>
                <w:sz w:val="24"/>
                <w:szCs w:val="24"/>
                <w:lang w:eastAsia="hu-HU"/>
              </w:rPr>
              <w:t>222 136</w:t>
            </w:r>
          </w:p>
        </w:tc>
      </w:tr>
      <w:tr w:rsidR="004C0CE5" w:rsidRPr="00196C81" w14:paraId="1A3E7AF2" w14:textId="77777777" w:rsidTr="00426E8B">
        <w:trPr>
          <w:trHeight w:val="315"/>
          <w:jc w:val="center"/>
        </w:trPr>
        <w:tc>
          <w:tcPr>
            <w:tcW w:w="5694" w:type="dxa"/>
            <w:vAlign w:val="center"/>
          </w:tcPr>
          <w:p w14:paraId="5A025CEF" w14:textId="77777777" w:rsidR="004C0CE5" w:rsidRPr="008B42E7" w:rsidRDefault="004C0CE5" w:rsidP="00AB2150">
            <w:pPr>
              <w:spacing w:after="120" w:line="240" w:lineRule="auto"/>
              <w:jc w:val="both"/>
              <w:rPr>
                <w:rFonts w:ascii="Times New Roman" w:hAnsi="Times New Roman" w:cs="Times New Roman"/>
                <w:sz w:val="24"/>
                <w:szCs w:val="24"/>
                <w:lang w:eastAsia="hu-HU"/>
              </w:rPr>
            </w:pPr>
            <w:r w:rsidRPr="008B42E7">
              <w:rPr>
                <w:rFonts w:ascii="Times New Roman" w:hAnsi="Times New Roman" w:cs="Times New Roman"/>
                <w:sz w:val="24"/>
                <w:szCs w:val="24"/>
                <w:lang w:eastAsia="hu-HU"/>
              </w:rPr>
              <w:t>Összesen</w:t>
            </w:r>
          </w:p>
        </w:tc>
        <w:tc>
          <w:tcPr>
            <w:tcW w:w="994" w:type="dxa"/>
            <w:shd w:val="clear" w:color="000000" w:fill="C0C0C0"/>
            <w:vAlign w:val="center"/>
          </w:tcPr>
          <w:p w14:paraId="27B41385" w14:textId="77777777" w:rsidR="004C0CE5" w:rsidRPr="00196C81" w:rsidRDefault="004C0CE5" w:rsidP="00AB2150">
            <w:pPr>
              <w:spacing w:after="120" w:line="240" w:lineRule="auto"/>
              <w:jc w:val="both"/>
              <w:rPr>
                <w:rFonts w:ascii="Times New Roman" w:hAnsi="Times New Roman" w:cs="Times New Roman"/>
                <w:sz w:val="24"/>
                <w:szCs w:val="24"/>
                <w:lang w:eastAsia="hu-HU"/>
              </w:rPr>
            </w:pPr>
            <w:r w:rsidRPr="00196C81">
              <w:rPr>
                <w:rFonts w:ascii="Times New Roman" w:hAnsi="Times New Roman" w:cs="Times New Roman"/>
                <w:sz w:val="24"/>
                <w:szCs w:val="24"/>
                <w:lang w:eastAsia="hu-HU"/>
              </w:rPr>
              <w:t>79</w:t>
            </w:r>
          </w:p>
        </w:tc>
        <w:tc>
          <w:tcPr>
            <w:tcW w:w="1313" w:type="dxa"/>
            <w:shd w:val="clear" w:color="000000" w:fill="C0C0C0"/>
            <w:vAlign w:val="center"/>
          </w:tcPr>
          <w:p w14:paraId="425D8EDD" w14:textId="77777777" w:rsidR="004C0CE5" w:rsidRPr="00196C81" w:rsidRDefault="004C0CE5" w:rsidP="00C65BE6">
            <w:pPr>
              <w:spacing w:after="120" w:line="240" w:lineRule="auto"/>
              <w:jc w:val="right"/>
              <w:rPr>
                <w:rFonts w:ascii="Times New Roman" w:hAnsi="Times New Roman" w:cs="Times New Roman"/>
                <w:sz w:val="24"/>
                <w:szCs w:val="24"/>
                <w:lang w:eastAsia="hu-HU"/>
              </w:rPr>
            </w:pPr>
            <w:r w:rsidRPr="00196C81">
              <w:rPr>
                <w:rFonts w:ascii="Times New Roman" w:hAnsi="Times New Roman" w:cs="Times New Roman"/>
                <w:sz w:val="24"/>
                <w:szCs w:val="24"/>
                <w:lang w:eastAsia="hu-HU"/>
              </w:rPr>
              <w:t>366 882</w:t>
            </w:r>
          </w:p>
        </w:tc>
      </w:tr>
      <w:tr w:rsidR="004C0CE5" w:rsidRPr="00196C81" w14:paraId="6BBDD85C" w14:textId="77777777" w:rsidTr="00426E8B">
        <w:trPr>
          <w:trHeight w:val="330"/>
          <w:jc w:val="center"/>
        </w:trPr>
        <w:tc>
          <w:tcPr>
            <w:tcW w:w="5694" w:type="dxa"/>
            <w:vAlign w:val="center"/>
          </w:tcPr>
          <w:p w14:paraId="69FF5467" w14:textId="77777777" w:rsidR="004C0CE5" w:rsidRPr="008B42E7" w:rsidRDefault="004C0CE5" w:rsidP="00AB2150">
            <w:pPr>
              <w:spacing w:after="120" w:line="240" w:lineRule="auto"/>
              <w:jc w:val="both"/>
              <w:rPr>
                <w:rFonts w:ascii="Times New Roman" w:hAnsi="Times New Roman" w:cs="Times New Roman"/>
                <w:sz w:val="24"/>
                <w:szCs w:val="24"/>
                <w:lang w:eastAsia="hu-HU"/>
              </w:rPr>
            </w:pPr>
            <w:r w:rsidRPr="008B42E7">
              <w:rPr>
                <w:rFonts w:ascii="Times New Roman" w:hAnsi="Times New Roman" w:cs="Times New Roman"/>
                <w:sz w:val="24"/>
                <w:szCs w:val="24"/>
                <w:lang w:eastAsia="hu-HU"/>
              </w:rPr>
              <w:t>Összterület (SAC+SPA átfedés nélkül):</w:t>
            </w:r>
          </w:p>
        </w:tc>
        <w:tc>
          <w:tcPr>
            <w:tcW w:w="994" w:type="dxa"/>
            <w:shd w:val="clear" w:color="000000" w:fill="C0C0C0"/>
            <w:vAlign w:val="center"/>
          </w:tcPr>
          <w:p w14:paraId="0355DFFE" w14:textId="77777777" w:rsidR="004C0CE5" w:rsidRPr="00196C81" w:rsidRDefault="004C0CE5" w:rsidP="00AB2150">
            <w:pPr>
              <w:spacing w:after="120" w:line="240" w:lineRule="auto"/>
              <w:jc w:val="both"/>
              <w:rPr>
                <w:rFonts w:ascii="Times New Roman" w:hAnsi="Times New Roman" w:cs="Times New Roman"/>
                <w:sz w:val="24"/>
                <w:szCs w:val="24"/>
                <w:lang w:eastAsia="hu-HU"/>
              </w:rPr>
            </w:pPr>
          </w:p>
        </w:tc>
        <w:tc>
          <w:tcPr>
            <w:tcW w:w="1313" w:type="dxa"/>
            <w:shd w:val="clear" w:color="000000" w:fill="C0C0C0"/>
            <w:vAlign w:val="center"/>
          </w:tcPr>
          <w:p w14:paraId="107ECE52" w14:textId="77777777" w:rsidR="004C0CE5" w:rsidRPr="00196C81" w:rsidRDefault="004C0CE5" w:rsidP="00C65BE6">
            <w:pPr>
              <w:spacing w:after="120" w:line="240" w:lineRule="auto"/>
              <w:jc w:val="right"/>
              <w:rPr>
                <w:rFonts w:ascii="Times New Roman" w:hAnsi="Times New Roman" w:cs="Times New Roman"/>
                <w:sz w:val="24"/>
                <w:szCs w:val="24"/>
                <w:lang w:eastAsia="hu-HU"/>
              </w:rPr>
            </w:pPr>
            <w:r w:rsidRPr="00196C81">
              <w:rPr>
                <w:rFonts w:ascii="Times New Roman" w:hAnsi="Times New Roman" w:cs="Times New Roman"/>
                <w:sz w:val="24"/>
                <w:szCs w:val="24"/>
                <w:lang w:eastAsia="hu-HU"/>
              </w:rPr>
              <w:t>267 566</w:t>
            </w:r>
          </w:p>
        </w:tc>
      </w:tr>
    </w:tbl>
    <w:p w14:paraId="01E94247" w14:textId="77777777" w:rsidR="00426E8B" w:rsidRDefault="00426E8B" w:rsidP="00AB2150">
      <w:pPr>
        <w:pStyle w:val="NormlWeb"/>
        <w:spacing w:before="0" w:beforeAutospacing="0" w:after="120" w:afterAutospacing="0"/>
        <w:jc w:val="both"/>
      </w:pPr>
    </w:p>
    <w:p w14:paraId="5148C1FB" w14:textId="77777777" w:rsidR="00D0194F" w:rsidRPr="00196C81" w:rsidRDefault="001F2C3E" w:rsidP="00AB2150">
      <w:pPr>
        <w:pStyle w:val="NormlWeb"/>
        <w:spacing w:before="0" w:beforeAutospacing="0" w:after="120" w:afterAutospacing="0"/>
        <w:jc w:val="both"/>
      </w:pPr>
      <w:r w:rsidRPr="008B42E7">
        <w:t>Az Igazgatóság legfontosabb feladata a védett természeti területek fenntartásának megtervezése és végrehajtása, a kutat</w:t>
      </w:r>
      <w:r w:rsidRPr="00196C81">
        <w:t>ásszervezés, az ismeretterjesztés és a vagyongazdálkodás. Emellett alapvető célkitűzés az Igazgatóság működési területén a táj jellegzetes képének, érintetlenségének, az élővilág zavartalanságának, fajgazdagságának és a vizek tisztaságának megőrzése; az erdők, a talaj és más megújuló erőforrások védelme; a kultúrtörténeti értékek megóvása.</w:t>
      </w:r>
    </w:p>
    <w:p w14:paraId="6F468988" w14:textId="77777777" w:rsidR="001F2C3E" w:rsidRPr="00196C81" w:rsidRDefault="001F2C3E" w:rsidP="00AB2150">
      <w:pPr>
        <w:pStyle w:val="NormlWeb"/>
        <w:spacing w:before="0" w:beforeAutospacing="0" w:after="120" w:afterAutospacing="0"/>
        <w:jc w:val="both"/>
      </w:pPr>
      <w:r w:rsidRPr="00196C81">
        <w:t xml:space="preserve">Fontos </w:t>
      </w:r>
      <w:r w:rsidRPr="00196C81">
        <w:rPr>
          <w:b/>
        </w:rPr>
        <w:t>kutatási tevékenység</w:t>
      </w:r>
      <w:r w:rsidRPr="00196C81">
        <w:t xml:space="preserve"> az élővilág folyamatos monitorozása, ami a kiválasztott élőhelyek, társulások bizonyos tulajdonságainak hosszú időn keresztül történő megfigyelését jelenti. Az így nyert adatsorok alapján nyomon követhetők a természet állapotában bekövetkezett változások.</w:t>
      </w:r>
    </w:p>
    <w:p w14:paraId="00170DF6" w14:textId="77777777" w:rsidR="001F2C3E" w:rsidRPr="00196C81" w:rsidRDefault="001F2C3E" w:rsidP="00AB2150">
      <w:pPr>
        <w:pStyle w:val="NormlWeb"/>
        <w:spacing w:before="0" w:beforeAutospacing="0" w:after="120" w:afterAutospacing="0"/>
        <w:jc w:val="both"/>
      </w:pPr>
      <w:r w:rsidRPr="00196C81">
        <w:t xml:space="preserve">Az </w:t>
      </w:r>
      <w:r w:rsidRPr="00196C81">
        <w:rPr>
          <w:b/>
        </w:rPr>
        <w:t>élőhely-védelmi programok</w:t>
      </w:r>
      <w:r w:rsidRPr="00196C81">
        <w:t xml:space="preserve"> keretében a kedvezőtlen emberi beavatkozások hatásait ellensúlyozzuk védett fajok élőhelyeinek megóvása érdekében.</w:t>
      </w:r>
    </w:p>
    <w:p w14:paraId="0F7F4B0C" w14:textId="502C4731" w:rsidR="001F2C3E" w:rsidRPr="00196C81" w:rsidRDefault="001F2C3E" w:rsidP="00AB2150">
      <w:pPr>
        <w:pStyle w:val="NormlWeb"/>
        <w:spacing w:before="0" w:beforeAutospacing="0" w:after="120" w:afterAutospacing="0"/>
        <w:jc w:val="both"/>
      </w:pPr>
      <w:r w:rsidRPr="00196C81">
        <w:rPr>
          <w:b/>
        </w:rPr>
        <w:t>Fajvédelem</w:t>
      </w:r>
      <w:r w:rsidRPr="00196C81">
        <w:t xml:space="preserve"> tekintetében a magyarföldi husáng, a hagymaburok, </w:t>
      </w:r>
      <w:r w:rsidR="00B23DF9">
        <w:t xml:space="preserve">a kereknyergű patkósdenevér, </w:t>
      </w:r>
      <w:r w:rsidRPr="00196C81">
        <w:t>a</w:t>
      </w:r>
      <w:r w:rsidR="00AA0D64">
        <w:t>z</w:t>
      </w:r>
      <w:r w:rsidRPr="00196C81">
        <w:t xml:space="preserve"> </w:t>
      </w:r>
      <w:r w:rsidR="00B23DF9">
        <w:t xml:space="preserve">illatos csengettyűvirág, </w:t>
      </w:r>
      <w:r w:rsidRPr="00196C81">
        <w:t>valamint a pilisi len védelme terén értünk el komoly eredményeket. A rákosi viperára hatásos beavatkozás nélkül biztos kipusztulás várna, a kékvércse és a kerecsensólyom populációk megvédése is fajvédelemi programok keretében zajlik.</w:t>
      </w:r>
    </w:p>
    <w:p w14:paraId="216EB313" w14:textId="77777777" w:rsidR="001F2C3E" w:rsidRPr="00196C81" w:rsidRDefault="001F2C3E" w:rsidP="00AB2150">
      <w:pPr>
        <w:pStyle w:val="NormlWeb"/>
        <w:spacing w:before="0" w:beforeAutospacing="0" w:after="120" w:afterAutospacing="0"/>
        <w:jc w:val="both"/>
      </w:pPr>
      <w:r w:rsidRPr="00196C81">
        <w:t>A Duna</w:t>
      </w:r>
      <w:r w:rsidR="00C801F8" w:rsidRPr="00196C81">
        <w:t>–</w:t>
      </w:r>
      <w:r w:rsidRPr="00196C81">
        <w:t xml:space="preserve">Ipoly Nemzeti Park Igazgatóság működési területén dolgozó </w:t>
      </w:r>
      <w:r w:rsidRPr="00196C81">
        <w:rPr>
          <w:b/>
        </w:rPr>
        <w:t>természetvédelmi őrök</w:t>
      </w:r>
      <w:r w:rsidRPr="00196C81">
        <w:t xml:space="preserve"> elsődleges feladata a védelem alatt álló területek, élőhelyek és fajok őrzése, további károkozások megelőzése a természetvédelmi kezelés hatósági eszközeivel. </w:t>
      </w:r>
    </w:p>
    <w:p w14:paraId="2ED8AB60" w14:textId="77777777" w:rsidR="00D0194F" w:rsidRPr="00196C81" w:rsidRDefault="001F2C3E" w:rsidP="00AB2150">
      <w:pPr>
        <w:spacing w:after="120" w:line="240" w:lineRule="auto"/>
        <w:jc w:val="both"/>
        <w:rPr>
          <w:rFonts w:ascii="Times New Roman" w:hAnsi="Times New Roman" w:cs="Times New Roman"/>
          <w:sz w:val="24"/>
          <w:szCs w:val="24"/>
        </w:rPr>
      </w:pPr>
      <w:r w:rsidRPr="008B42E7">
        <w:rPr>
          <w:rFonts w:ascii="Times New Roman" w:hAnsi="Times New Roman" w:cs="Times New Roman"/>
          <w:sz w:val="24"/>
          <w:szCs w:val="24"/>
        </w:rPr>
        <w:t>A természeti értékek megóvásához elengedhetetlen a lakosság széleskörű tájékoztatása, az emberek ismereteinek bővítése, a természetvédelmem iránti elkötelezettség erősítése. A Duna-Ipoly Nemzeti Park Igazg</w:t>
      </w:r>
      <w:r w:rsidRPr="00196C81">
        <w:rPr>
          <w:rFonts w:ascii="Times New Roman" w:hAnsi="Times New Roman" w:cs="Times New Roman"/>
          <w:sz w:val="24"/>
          <w:szCs w:val="24"/>
        </w:rPr>
        <w:t xml:space="preserve">atóság jogszabályban meghatározott feladatai között szerepel a </w:t>
      </w:r>
      <w:r w:rsidRPr="00196C81">
        <w:rPr>
          <w:rFonts w:ascii="Times New Roman" w:hAnsi="Times New Roman" w:cs="Times New Roman"/>
          <w:b/>
          <w:sz w:val="24"/>
          <w:szCs w:val="24"/>
        </w:rPr>
        <w:t>természeti értékek bemutatása, oktatás, nevelési és szemléletformálási tevékenység</w:t>
      </w:r>
      <w:r w:rsidRPr="00196C81">
        <w:rPr>
          <w:rFonts w:ascii="Times New Roman" w:hAnsi="Times New Roman" w:cs="Times New Roman"/>
          <w:sz w:val="24"/>
          <w:szCs w:val="24"/>
        </w:rPr>
        <w:t>. E feladata ellátása érdekében Igazgatóságunk törekszik arra, hogy minden területi egységében létrehozzon bemutatóhelyeket, tanösvényeket, amelyeken a látogatók a védett értékek károsítása nélkül, magas szakmai szinten ismerhetik meg a</w:t>
      </w:r>
      <w:r w:rsidR="00DD1B00">
        <w:rPr>
          <w:rFonts w:ascii="Times New Roman" w:hAnsi="Times New Roman" w:cs="Times New Roman"/>
          <w:sz w:val="24"/>
          <w:szCs w:val="24"/>
        </w:rPr>
        <w:t>z adott</w:t>
      </w:r>
      <w:r w:rsidRPr="00196C81">
        <w:rPr>
          <w:rFonts w:ascii="Times New Roman" w:hAnsi="Times New Roman" w:cs="Times New Roman"/>
          <w:sz w:val="24"/>
          <w:szCs w:val="24"/>
        </w:rPr>
        <w:t xml:space="preserve"> környék természeti értékeit.</w:t>
      </w:r>
    </w:p>
    <w:p w14:paraId="49335079" w14:textId="27616364" w:rsidR="00D0194F" w:rsidRPr="00196C81" w:rsidRDefault="001F2C3E" w:rsidP="00AB2150">
      <w:pPr>
        <w:pStyle w:val="NormlWeb"/>
        <w:spacing w:before="0" w:beforeAutospacing="0" w:after="120" w:afterAutospacing="0"/>
        <w:jc w:val="both"/>
      </w:pPr>
      <w:r w:rsidRPr="00196C81">
        <w:t xml:space="preserve">Az Igazgatóság teljes működési területén egész évben változatos programokkal várjuk a látogatókat: </w:t>
      </w:r>
      <w:r w:rsidRPr="00196C81">
        <w:rPr>
          <w:b/>
        </w:rPr>
        <w:t>rendezvényeket szervezünk, vezetett túrákat hirdetünk meg, tanösvényeinken túrákat vezetünk és bemutatóhelyeket üzemeltetünk</w:t>
      </w:r>
      <w:r w:rsidR="00E814ED">
        <w:rPr>
          <w:b/>
        </w:rPr>
        <w:t xml:space="preserve"> (1. kép)</w:t>
      </w:r>
      <w:r w:rsidRPr="00196C81">
        <w:t xml:space="preserve">. Tanösvényeink mellett </w:t>
      </w:r>
      <w:r w:rsidRPr="00196C81">
        <w:lastRenderedPageBreak/>
        <w:t xml:space="preserve">népszerű programokat kínál a Hiúz Ház Erdei Iskola a Börzsönyben, Pilisszentivánon a Pilis Len Látogatóközpont, és az esztergomi Kökörcsin Ház Erdei </w:t>
      </w:r>
      <w:r w:rsidR="00DD1B00">
        <w:t>I</w:t>
      </w:r>
      <w:r w:rsidRPr="00196C81">
        <w:t>skola. A budapesti kiépített, idegenforgalmi barlangok mellett nem kiépített barlangban ún. overallos t</w:t>
      </w:r>
      <w:r w:rsidR="00610C09" w:rsidRPr="00196C81">
        <w:t>úrákon is részt lehet venni. A b</w:t>
      </w:r>
      <w:r w:rsidRPr="00196C81">
        <w:t>udai Sas-hegyen látogatóközpont, panoráma terasz, kilátópont és tanö</w:t>
      </w:r>
      <w:r w:rsidR="000E606E" w:rsidRPr="00196C81">
        <w:t>svény működik,</w:t>
      </w:r>
      <w:r w:rsidRPr="00196C81">
        <w:t xml:space="preserve"> Budán a Jókai-kertben a park hatalmas fái alatt Jókai korát és a kert természeti értékeit bemutató információs táblák</w:t>
      </w:r>
      <w:r w:rsidR="000E606E" w:rsidRPr="00196C81">
        <w:t>at helyeztünk ki, valamint</w:t>
      </w:r>
      <w:r w:rsidRPr="00196C81">
        <w:t xml:space="preserve"> a madárbarát kert eszközeit állítottuk ki. Az Ócsai Tájház műemlék épületegyüttesében a néprajzi és a természetvédelmi értékekhez kötődő kézműves és terepi programokat kínálunk. Az Alcsúti Arborétum 40 hektáros tájképi angolkertjét egész évben érdemes felkeresni, de különösen szép február közepétől márciusig, amikor hóvirágmező borítja. A Dinnyési-fertőre is érdemes ellátogatni, mert különösen az őszi madárvonulás idején hatalmas récetömegek, s több ezres vadlúdcsapatok figyelhetők meg. Az újdonságok között szerepel a 24 órás túra, egy új mobil-applikáció és egy mobil vízvizsgáló labo</w:t>
      </w:r>
      <w:r w:rsidR="00D0194F" w:rsidRPr="00196C81">
        <w:t>ratórium, a Dunavirág Vízibusz.</w:t>
      </w:r>
    </w:p>
    <w:p w14:paraId="345FA0C6" w14:textId="5A0B83B4" w:rsidR="00BF500B" w:rsidRDefault="00E814ED" w:rsidP="00AB2150">
      <w:pPr>
        <w:pStyle w:val="NormlWeb"/>
        <w:spacing w:before="0" w:beforeAutospacing="0" w:after="120" w:afterAutospacing="0"/>
        <w:jc w:val="both"/>
        <w:rPr>
          <w:i/>
        </w:rPr>
      </w:pPr>
      <w:r>
        <w:rPr>
          <w:i/>
          <w:noProof/>
        </w:rPr>
        <w:drawing>
          <wp:inline distT="0" distB="0" distL="0" distR="0" wp14:anchorId="06C86690" wp14:editId="74C78CDB">
            <wp:extent cx="5760720" cy="384175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mutatóhelyek térké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1750"/>
                    </a:xfrm>
                    <a:prstGeom prst="rect">
                      <a:avLst/>
                    </a:prstGeom>
                  </pic:spPr>
                </pic:pic>
              </a:graphicData>
            </a:graphic>
          </wp:inline>
        </w:drawing>
      </w:r>
    </w:p>
    <w:p w14:paraId="2673B315" w14:textId="09C92BB3" w:rsidR="00E814ED" w:rsidRPr="00426E8B" w:rsidRDefault="00E814ED" w:rsidP="00AB2150">
      <w:pPr>
        <w:pStyle w:val="NormlWeb"/>
        <w:numPr>
          <w:ilvl w:val="0"/>
          <w:numId w:val="15"/>
        </w:numPr>
        <w:spacing w:before="0" w:beforeAutospacing="0" w:after="120" w:afterAutospacing="0"/>
        <w:jc w:val="both"/>
        <w:rPr>
          <w:i/>
        </w:rPr>
      </w:pPr>
      <w:r>
        <w:rPr>
          <w:i/>
        </w:rPr>
        <w:t xml:space="preserve">kép: </w:t>
      </w:r>
      <w:r w:rsidR="005F6BAF" w:rsidRPr="00196C81">
        <w:rPr>
          <w:i/>
        </w:rPr>
        <w:t>Bemutatóhelyek és tanösvények</w:t>
      </w:r>
      <w:r w:rsidR="00973A6A" w:rsidRPr="00196C81">
        <w:rPr>
          <w:i/>
        </w:rPr>
        <w:t xml:space="preserve"> hálózata a DINPI működési területén</w:t>
      </w:r>
    </w:p>
    <w:p w14:paraId="1D249EF6" w14:textId="427800AC" w:rsidR="001F2C3E" w:rsidRDefault="00BF500B" w:rsidP="00AB2150">
      <w:pPr>
        <w:spacing w:before="240" w:after="120" w:line="240" w:lineRule="auto"/>
        <w:jc w:val="both"/>
        <w:rPr>
          <w:rFonts w:ascii="Times New Roman" w:hAnsi="Times New Roman" w:cs="Times New Roman"/>
          <w:sz w:val="24"/>
          <w:szCs w:val="24"/>
        </w:rPr>
      </w:pPr>
      <w:r>
        <w:rPr>
          <w:rFonts w:ascii="Times New Roman" w:hAnsi="Times New Roman" w:cs="Times New Roman"/>
          <w:sz w:val="24"/>
          <w:szCs w:val="24"/>
        </w:rPr>
        <w:t>Bemutatóhelyeinket a 2020-as járványhelyzetre való tekintettel, a turiszt</w:t>
      </w:r>
      <w:r w:rsidR="0029413A">
        <w:rPr>
          <w:rFonts w:ascii="Times New Roman" w:hAnsi="Times New Roman" w:cs="Times New Roman"/>
          <w:sz w:val="24"/>
          <w:szCs w:val="24"/>
        </w:rPr>
        <w:t>i</w:t>
      </w:r>
      <w:r>
        <w:rPr>
          <w:rFonts w:ascii="Times New Roman" w:hAnsi="Times New Roman" w:cs="Times New Roman"/>
          <w:sz w:val="24"/>
          <w:szCs w:val="24"/>
        </w:rPr>
        <w:t xml:space="preserve">kai szektor jelentős visszaesése miatt a 2019-es év adataival jellemezzük. </w:t>
      </w:r>
      <w:r w:rsidR="001F2C3E" w:rsidRPr="00196C81">
        <w:rPr>
          <w:rFonts w:ascii="Times New Roman" w:hAnsi="Times New Roman" w:cs="Times New Roman"/>
          <w:sz w:val="24"/>
          <w:szCs w:val="24"/>
        </w:rPr>
        <w:t xml:space="preserve">Bemutatóhelyeink </w:t>
      </w:r>
      <w:r w:rsidR="001F2C3E" w:rsidRPr="00196C81">
        <w:rPr>
          <w:rFonts w:ascii="Times New Roman" w:hAnsi="Times New Roman" w:cs="Times New Roman"/>
          <w:b/>
          <w:sz w:val="24"/>
          <w:szCs w:val="24"/>
        </w:rPr>
        <w:t xml:space="preserve">regisztrált látogatóinak száma </w:t>
      </w:r>
      <w:r w:rsidR="001F2C3E" w:rsidRPr="0029413A">
        <w:rPr>
          <w:rFonts w:ascii="Times New Roman" w:hAnsi="Times New Roman" w:cs="Times New Roman"/>
          <w:b/>
          <w:sz w:val="24"/>
          <w:szCs w:val="24"/>
        </w:rPr>
        <w:t>2019-ben meghaladta a 215 ezer főt</w:t>
      </w:r>
      <w:r w:rsidR="009C0C98" w:rsidRPr="0029413A">
        <w:rPr>
          <w:rFonts w:ascii="Times New Roman" w:hAnsi="Times New Roman" w:cs="Times New Roman"/>
          <w:sz w:val="24"/>
          <w:szCs w:val="24"/>
        </w:rPr>
        <w:t>. Látogatóhelyeinken</w:t>
      </w:r>
      <w:r w:rsidR="001F2C3E" w:rsidRPr="0029413A">
        <w:rPr>
          <w:rFonts w:ascii="Times New Roman" w:hAnsi="Times New Roman" w:cs="Times New Roman"/>
          <w:sz w:val="24"/>
          <w:szCs w:val="24"/>
        </w:rPr>
        <w:t xml:space="preserve"> és rendezvényeinken a természeti értékekről, bemutatóhelyekről kiadványok, térképek, ajándéktárgyak állna</w:t>
      </w:r>
      <w:r w:rsidR="003E1937" w:rsidRPr="0029413A">
        <w:rPr>
          <w:rFonts w:ascii="Times New Roman" w:hAnsi="Times New Roman" w:cs="Times New Roman"/>
          <w:sz w:val="24"/>
          <w:szCs w:val="24"/>
        </w:rPr>
        <w:t xml:space="preserve">k az érdeklődők rendelkezésére. </w:t>
      </w:r>
      <w:r w:rsidR="001F2C3E" w:rsidRPr="0029413A">
        <w:rPr>
          <w:rFonts w:ascii="Times New Roman" w:hAnsi="Times New Roman" w:cs="Times New Roman"/>
          <w:b/>
          <w:sz w:val="24"/>
          <w:szCs w:val="24"/>
        </w:rPr>
        <w:t>Túravezetőink 2019-ben megközelítőleg 160 db garantált tematikus túrát</w:t>
      </w:r>
      <w:r w:rsidR="001F2C3E" w:rsidRPr="0029413A">
        <w:rPr>
          <w:rFonts w:ascii="Times New Roman" w:hAnsi="Times New Roman" w:cs="Times New Roman"/>
          <w:sz w:val="24"/>
          <w:szCs w:val="24"/>
        </w:rPr>
        <w:t xml:space="preserve"> (gyalogos</w:t>
      </w:r>
      <w:r w:rsidR="001F2C3E" w:rsidRPr="00196C81">
        <w:rPr>
          <w:rFonts w:ascii="Times New Roman" w:hAnsi="Times New Roman" w:cs="Times New Roman"/>
          <w:sz w:val="24"/>
          <w:szCs w:val="24"/>
        </w:rPr>
        <w:t>, kerékpáros, k</w:t>
      </w:r>
      <w:r w:rsidR="003E1937" w:rsidRPr="00196C81">
        <w:rPr>
          <w:rFonts w:ascii="Times New Roman" w:hAnsi="Times New Roman" w:cs="Times New Roman"/>
          <w:sz w:val="24"/>
          <w:szCs w:val="24"/>
        </w:rPr>
        <w:t xml:space="preserve">enus, éjszakai, stb.) vezettek. </w:t>
      </w:r>
      <w:r w:rsidR="001F2C3E" w:rsidRPr="00196C81">
        <w:rPr>
          <w:rFonts w:ascii="Times New Roman" w:hAnsi="Times New Roman" w:cs="Times New Roman"/>
          <w:sz w:val="24"/>
          <w:szCs w:val="24"/>
        </w:rPr>
        <w:t xml:space="preserve">Természetvédelmi tematikájú </w:t>
      </w:r>
      <w:r w:rsidR="001F2C3E" w:rsidRPr="00196C81">
        <w:rPr>
          <w:rFonts w:ascii="Times New Roman" w:hAnsi="Times New Roman" w:cs="Times New Roman"/>
          <w:b/>
          <w:sz w:val="24"/>
          <w:szCs w:val="24"/>
        </w:rPr>
        <w:t>rendezvényeinken évente megközelítőleg 20.000 látogatót</w:t>
      </w:r>
      <w:r w:rsidR="001F2C3E" w:rsidRPr="00196C81">
        <w:rPr>
          <w:rFonts w:ascii="Times New Roman" w:hAnsi="Times New Roman" w:cs="Times New Roman"/>
          <w:sz w:val="24"/>
          <w:szCs w:val="24"/>
        </w:rPr>
        <w:t xml:space="preserve"> fogadunk. 2019-ben a Föld Napja rendezvényünkön 850 látogató, a Madarak és Fák Napja családi napon 670 fő, a Tatai Vadlúd Sokadalmon 13.000 érdeklődő vett részt. </w:t>
      </w:r>
      <w:r w:rsidR="003E1937" w:rsidRPr="00196C81">
        <w:rPr>
          <w:rFonts w:ascii="Times New Roman" w:hAnsi="Times New Roman" w:cs="Times New Roman"/>
          <w:sz w:val="24"/>
          <w:szCs w:val="24"/>
        </w:rPr>
        <w:t xml:space="preserve"> </w:t>
      </w:r>
      <w:r w:rsidR="001F2C3E" w:rsidRPr="00196C81">
        <w:rPr>
          <w:rFonts w:ascii="Times New Roman" w:hAnsi="Times New Roman" w:cs="Times New Roman"/>
          <w:sz w:val="24"/>
          <w:szCs w:val="24"/>
        </w:rPr>
        <w:t>Rendezvényeinken, valamint bemutatóhelyeinken fokozottan törekszünk a környezetbarát megoldások alkalmazására, szemléletformálásra (közösségi és kerékpáros közlekedés, hulladék minimalizálás, stb</w:t>
      </w:r>
      <w:r w:rsidR="00610C09" w:rsidRPr="00196C81">
        <w:rPr>
          <w:rFonts w:ascii="Times New Roman" w:hAnsi="Times New Roman" w:cs="Times New Roman"/>
          <w:sz w:val="24"/>
          <w:szCs w:val="24"/>
        </w:rPr>
        <w:t>.</w:t>
      </w:r>
      <w:r w:rsidR="001F2C3E" w:rsidRPr="00196C81">
        <w:rPr>
          <w:rFonts w:ascii="Times New Roman" w:hAnsi="Times New Roman" w:cs="Times New Roman"/>
          <w:sz w:val="24"/>
          <w:szCs w:val="24"/>
        </w:rPr>
        <w:t>).</w:t>
      </w:r>
      <w:r w:rsidR="003E1937" w:rsidRPr="00196C81">
        <w:rPr>
          <w:rFonts w:ascii="Times New Roman" w:hAnsi="Times New Roman" w:cs="Times New Roman"/>
          <w:sz w:val="24"/>
          <w:szCs w:val="24"/>
        </w:rPr>
        <w:t xml:space="preserve"> </w:t>
      </w:r>
      <w:r w:rsidR="001F2C3E" w:rsidRPr="00196C81">
        <w:rPr>
          <w:rFonts w:ascii="Times New Roman" w:hAnsi="Times New Roman" w:cs="Times New Roman"/>
          <w:sz w:val="24"/>
          <w:szCs w:val="24"/>
        </w:rPr>
        <w:t>2017 ősze óta ingyenesen letölthető a Duna-Ipoly Mobilapp</w:t>
      </w:r>
      <w:r w:rsidR="008620D3">
        <w:rPr>
          <w:rFonts w:ascii="Times New Roman" w:hAnsi="Times New Roman" w:cs="Times New Roman"/>
          <w:sz w:val="24"/>
          <w:szCs w:val="24"/>
        </w:rPr>
        <w:t>likáció, amely Igazgatóságunk 1</w:t>
      </w:r>
      <w:r w:rsidR="00D42EAD">
        <w:rPr>
          <w:rFonts w:ascii="Times New Roman" w:hAnsi="Times New Roman" w:cs="Times New Roman"/>
          <w:sz w:val="24"/>
          <w:szCs w:val="24"/>
        </w:rPr>
        <w:t>6</w:t>
      </w:r>
      <w:r w:rsidR="001F2C3E" w:rsidRPr="00196C81">
        <w:rPr>
          <w:rFonts w:ascii="Times New Roman" w:hAnsi="Times New Roman" w:cs="Times New Roman"/>
          <w:sz w:val="24"/>
          <w:szCs w:val="24"/>
        </w:rPr>
        <w:t xml:space="preserve"> tanösvényén vezeti körbe az érdeklődőket.</w:t>
      </w:r>
      <w:r w:rsidR="003E1937" w:rsidRPr="00196C81">
        <w:rPr>
          <w:rFonts w:ascii="Times New Roman" w:hAnsi="Times New Roman" w:cs="Times New Roman"/>
          <w:sz w:val="24"/>
          <w:szCs w:val="24"/>
        </w:rPr>
        <w:t xml:space="preserve"> </w:t>
      </w:r>
      <w:r w:rsidR="001F2C3E" w:rsidRPr="00196C81">
        <w:rPr>
          <w:rFonts w:ascii="Times New Roman" w:hAnsi="Times New Roman" w:cs="Times New Roman"/>
          <w:sz w:val="24"/>
          <w:szCs w:val="24"/>
        </w:rPr>
        <w:t xml:space="preserve">A Duna-Ipoly Nemzeti Park </w:t>
      </w:r>
      <w:r w:rsidR="001F2C3E" w:rsidRPr="00196C81">
        <w:rPr>
          <w:rFonts w:ascii="Times New Roman" w:hAnsi="Times New Roman" w:cs="Times New Roman"/>
          <w:sz w:val="24"/>
          <w:szCs w:val="24"/>
        </w:rPr>
        <w:lastRenderedPageBreak/>
        <w:t xml:space="preserve">Igazgatóság regisztrált látogatóiról szóló </w:t>
      </w:r>
      <w:r w:rsidR="008620D3">
        <w:rPr>
          <w:rFonts w:ascii="Times New Roman" w:hAnsi="Times New Roman" w:cs="Times New Roman"/>
          <w:sz w:val="24"/>
          <w:szCs w:val="24"/>
        </w:rPr>
        <w:t xml:space="preserve">összesített </w:t>
      </w:r>
      <w:r w:rsidR="001F2C3E" w:rsidRPr="00196C81">
        <w:rPr>
          <w:rFonts w:ascii="Times New Roman" w:hAnsi="Times New Roman" w:cs="Times New Roman"/>
          <w:sz w:val="24"/>
          <w:szCs w:val="24"/>
        </w:rPr>
        <w:t xml:space="preserve">statisztikai táblázatot az </w:t>
      </w:r>
      <w:r w:rsidR="001F2C3E" w:rsidRPr="00196C81">
        <w:rPr>
          <w:rFonts w:ascii="Times New Roman" w:hAnsi="Times New Roman" w:cs="Times New Roman"/>
          <w:i/>
          <w:sz w:val="24"/>
          <w:szCs w:val="24"/>
        </w:rPr>
        <w:t>1. számú melléklet</w:t>
      </w:r>
      <w:r w:rsidR="001F2C3E" w:rsidRPr="00196C81">
        <w:rPr>
          <w:rFonts w:ascii="Times New Roman" w:hAnsi="Times New Roman" w:cs="Times New Roman"/>
          <w:sz w:val="24"/>
          <w:szCs w:val="24"/>
        </w:rPr>
        <w:t xml:space="preserve"> tartalmazza.</w:t>
      </w:r>
    </w:p>
    <w:p w14:paraId="08FB92DF" w14:textId="77777777" w:rsidR="008620D3" w:rsidRPr="00196C81" w:rsidRDefault="008620D3" w:rsidP="00AB2150">
      <w:pPr>
        <w:spacing w:before="240" w:after="120" w:line="240" w:lineRule="auto"/>
        <w:jc w:val="both"/>
        <w:rPr>
          <w:rFonts w:ascii="Times New Roman" w:hAnsi="Times New Roman" w:cs="Times New Roman"/>
          <w:sz w:val="24"/>
          <w:szCs w:val="24"/>
        </w:rPr>
      </w:pPr>
    </w:p>
    <w:p w14:paraId="125E34D5" w14:textId="363E2890" w:rsidR="009F4C98" w:rsidRPr="008620D3" w:rsidRDefault="009F4C98" w:rsidP="008620D3">
      <w:pPr>
        <w:pStyle w:val="Cmsor1"/>
        <w:jc w:val="both"/>
        <w:rPr>
          <w:b/>
        </w:rPr>
      </w:pPr>
      <w:bookmarkStart w:id="5" w:name="_Toc72927597"/>
      <w:r w:rsidRPr="009F4C98">
        <w:rPr>
          <w:b/>
        </w:rPr>
        <w:t xml:space="preserve">II. </w:t>
      </w:r>
      <w:r w:rsidR="00F55611" w:rsidRPr="009F4C98">
        <w:rPr>
          <w:b/>
          <w:i/>
        </w:rPr>
        <w:t>„A természet felfedezésének élményét nyújtó bemutatóhelyek fejlesztése Natura 2000 fajok és élőhelyek megismertetése érdekében, Budapest vonzáskörzetében</w:t>
      </w:r>
      <w:r w:rsidR="00F7780F" w:rsidRPr="009F4C98">
        <w:rPr>
          <w:b/>
          <w:i/>
        </w:rPr>
        <w:t xml:space="preserve"> II. ütem</w:t>
      </w:r>
      <w:r w:rsidR="00F55611" w:rsidRPr="009F4C98">
        <w:rPr>
          <w:b/>
          <w:i/>
        </w:rPr>
        <w:t>”</w:t>
      </w:r>
      <w:r w:rsidR="00F55611" w:rsidRPr="009F4C98">
        <w:rPr>
          <w:b/>
        </w:rPr>
        <w:t xml:space="preserve"> </w:t>
      </w:r>
      <w:r w:rsidR="00F73229" w:rsidRPr="009F4C98">
        <w:rPr>
          <w:b/>
        </w:rPr>
        <w:t xml:space="preserve">című </w:t>
      </w:r>
      <w:r w:rsidR="005D0596" w:rsidRPr="009F4C98">
        <w:rPr>
          <w:b/>
        </w:rPr>
        <w:t>projekt rövid összefoglalása</w:t>
      </w:r>
      <w:bookmarkEnd w:id="5"/>
    </w:p>
    <w:p w14:paraId="4F582ACC" w14:textId="1451C465" w:rsidR="00F7780F" w:rsidRDefault="00F7780F" w:rsidP="00AB2150">
      <w:pPr>
        <w:spacing w:after="120"/>
        <w:jc w:val="both"/>
        <w:rPr>
          <w:rFonts w:ascii="Times New Roman" w:hAnsi="Times New Roman" w:cs="Times New Roman"/>
          <w:sz w:val="24"/>
          <w:szCs w:val="24"/>
        </w:rPr>
      </w:pPr>
      <w:r>
        <w:rPr>
          <w:rFonts w:ascii="Times New Roman" w:hAnsi="Times New Roman" w:cs="Times New Roman"/>
          <w:sz w:val="24"/>
          <w:szCs w:val="24"/>
        </w:rPr>
        <w:t>A Duna–Ipoly Nemzeti Park Igazgatóság európai uniós operatív programok támogatásával Natura 2000 bemutatóhelyek sorát alakítja ki Budapesten és környékén, A legfontosabb helyszínek a 2020-ban átadott Pilisi Len Látogatóközpont Pilisszentivánon, a 2021-ben átadásra kerülő Farmosi Madárvárta, továbbá, a Pál-völgyi-barlang, az Ócsai tájház-együttes</w:t>
      </w:r>
      <w:r w:rsidR="005901A5">
        <w:rPr>
          <w:rFonts w:ascii="Times New Roman" w:hAnsi="Times New Roman" w:cs="Times New Roman"/>
          <w:sz w:val="24"/>
          <w:szCs w:val="24"/>
        </w:rPr>
        <w:t xml:space="preserve"> </w:t>
      </w:r>
      <w:r>
        <w:rPr>
          <w:rFonts w:ascii="Times New Roman" w:hAnsi="Times New Roman" w:cs="Times New Roman"/>
          <w:sz w:val="24"/>
          <w:szCs w:val="24"/>
        </w:rPr>
        <w:t>és a budapesti Jókai-kert.</w:t>
      </w:r>
    </w:p>
    <w:p w14:paraId="7A1D4C57" w14:textId="61327F3A" w:rsidR="00F7780F" w:rsidRPr="009F4C98" w:rsidRDefault="00F7780F" w:rsidP="00AB2150">
      <w:pPr>
        <w:pStyle w:val="Listaszerbekezds"/>
        <w:numPr>
          <w:ilvl w:val="0"/>
          <w:numId w:val="5"/>
        </w:numPr>
        <w:spacing w:after="240" w:line="240" w:lineRule="auto"/>
        <w:ind w:left="426" w:hanging="357"/>
        <w:jc w:val="both"/>
        <w:rPr>
          <w:rFonts w:ascii="Times New Roman" w:hAnsi="Times New Roman" w:cs="Times New Roman"/>
          <w:b/>
          <w:bCs/>
          <w:sz w:val="24"/>
          <w:szCs w:val="24"/>
        </w:rPr>
      </w:pPr>
      <w:r>
        <w:rPr>
          <w:rFonts w:ascii="Times New Roman" w:hAnsi="Times New Roman" w:cs="Times New Roman"/>
          <w:b/>
          <w:bCs/>
          <w:sz w:val="24"/>
          <w:szCs w:val="24"/>
        </w:rPr>
        <w:t>A projekt alapadatai:</w:t>
      </w:r>
    </w:p>
    <w:p w14:paraId="266D056F" w14:textId="302556DB" w:rsidR="00F7780F" w:rsidRPr="009F4C98" w:rsidRDefault="00F7780F" w:rsidP="00AB2150">
      <w:pPr>
        <w:spacing w:after="120" w:line="240" w:lineRule="auto"/>
        <w:jc w:val="both"/>
        <w:rPr>
          <w:rFonts w:ascii="Times New Roman" w:hAnsi="Times New Roman" w:cs="Times New Roman"/>
          <w:sz w:val="24"/>
          <w:szCs w:val="24"/>
        </w:rPr>
      </w:pPr>
      <w:r w:rsidRPr="009F4C98">
        <w:rPr>
          <w:rFonts w:ascii="Times New Roman" w:hAnsi="Times New Roman" w:cs="Times New Roman"/>
          <w:b/>
          <w:bCs/>
          <w:sz w:val="24"/>
          <w:szCs w:val="24"/>
        </w:rPr>
        <w:t>Cím</w:t>
      </w:r>
      <w:r w:rsidRPr="009F4C98">
        <w:rPr>
          <w:rFonts w:ascii="Times New Roman" w:hAnsi="Times New Roman" w:cs="Times New Roman"/>
          <w:sz w:val="24"/>
          <w:szCs w:val="24"/>
        </w:rPr>
        <w:t>: VEKOP-4.2.1-17-2017-00002 A természet felfedezésének élményét nyújtó bemutatóhelyek fejlesztése Natura 2000 fajok és élőhelyek megismertetése érdekében, Budapest vonzáskörzetében – II. ütem</w:t>
      </w:r>
      <w:r w:rsidR="008A00B1">
        <w:rPr>
          <w:rFonts w:ascii="Times New Roman" w:hAnsi="Times New Roman" w:cs="Times New Roman"/>
          <w:sz w:val="24"/>
          <w:szCs w:val="24"/>
        </w:rPr>
        <w:t>ps</w:t>
      </w:r>
    </w:p>
    <w:p w14:paraId="51069686" w14:textId="18D04CAF" w:rsidR="00F7780F" w:rsidRDefault="00F7780F" w:rsidP="008620D3">
      <w:pPr>
        <w:spacing w:after="120" w:line="240" w:lineRule="auto"/>
        <w:jc w:val="both"/>
        <w:rPr>
          <w:rFonts w:ascii="Times New Roman" w:hAnsi="Times New Roman" w:cs="Times New Roman"/>
          <w:sz w:val="24"/>
          <w:szCs w:val="24"/>
        </w:rPr>
      </w:pPr>
      <w:r w:rsidRPr="009F4C98">
        <w:rPr>
          <w:rFonts w:ascii="Times New Roman" w:hAnsi="Times New Roman" w:cs="Times New Roman"/>
          <w:b/>
          <w:bCs/>
          <w:sz w:val="24"/>
          <w:szCs w:val="24"/>
        </w:rPr>
        <w:t>Forrás</w:t>
      </w:r>
      <w:r w:rsidRPr="009F4C98">
        <w:rPr>
          <w:rFonts w:ascii="Times New Roman" w:hAnsi="Times New Roman" w:cs="Times New Roman"/>
          <w:sz w:val="24"/>
          <w:szCs w:val="24"/>
        </w:rPr>
        <w:t>: ERFA, Magyarország költségvetése - Versenyképes Közép-Magyarország Operatív Program, VEKOP-4.2.1-15-2016-00006</w:t>
      </w:r>
    </w:p>
    <w:p w14:paraId="13140079" w14:textId="54B405A0" w:rsidR="00AF3CD9" w:rsidRDefault="00AF3CD9" w:rsidP="00AF3CD9">
      <w:pPr>
        <w:pStyle w:val="Listaszerbekezds"/>
        <w:numPr>
          <w:ilvl w:val="0"/>
          <w:numId w:val="5"/>
        </w:numPr>
        <w:spacing w:after="120" w:line="240" w:lineRule="auto"/>
        <w:ind w:left="426"/>
        <w:jc w:val="both"/>
        <w:rPr>
          <w:rFonts w:ascii="Times New Roman" w:hAnsi="Times New Roman" w:cs="Times New Roman"/>
          <w:sz w:val="24"/>
          <w:szCs w:val="24"/>
        </w:rPr>
      </w:pPr>
      <w:r>
        <w:rPr>
          <w:rFonts w:ascii="Times New Roman" w:hAnsi="Times New Roman" w:cs="Times New Roman"/>
          <w:b/>
          <w:bCs/>
          <w:sz w:val="24"/>
          <w:szCs w:val="24"/>
        </w:rPr>
        <w:t>Megvalósítás időtartama:</w:t>
      </w:r>
      <w:r>
        <w:rPr>
          <w:rFonts w:ascii="Times New Roman" w:hAnsi="Times New Roman" w:cs="Times New Roman"/>
          <w:sz w:val="24"/>
          <w:szCs w:val="24"/>
        </w:rPr>
        <w:t xml:space="preserve"> 2017. </w:t>
      </w:r>
      <w:r w:rsidRPr="00F7780F">
        <w:rPr>
          <w:rFonts w:ascii="Times New Roman" w:hAnsi="Times New Roman" w:cs="Times New Roman"/>
          <w:sz w:val="24"/>
          <w:szCs w:val="24"/>
        </w:rPr>
        <w:t>szeptember 1. – 202</w:t>
      </w:r>
      <w:r w:rsidR="00517B75">
        <w:rPr>
          <w:rFonts w:ascii="Times New Roman" w:hAnsi="Times New Roman" w:cs="Times New Roman"/>
          <w:sz w:val="24"/>
          <w:szCs w:val="24"/>
        </w:rPr>
        <w:t>3</w:t>
      </w:r>
      <w:r w:rsidRPr="00F7780F">
        <w:rPr>
          <w:rFonts w:ascii="Times New Roman" w:hAnsi="Times New Roman" w:cs="Times New Roman"/>
          <w:sz w:val="24"/>
          <w:szCs w:val="24"/>
        </w:rPr>
        <w:t xml:space="preserve">. </w:t>
      </w:r>
      <w:r w:rsidR="00517B75">
        <w:rPr>
          <w:rFonts w:ascii="Times New Roman" w:hAnsi="Times New Roman" w:cs="Times New Roman"/>
          <w:sz w:val="24"/>
          <w:szCs w:val="24"/>
        </w:rPr>
        <w:t>január 31.</w:t>
      </w:r>
    </w:p>
    <w:p w14:paraId="0162D1B1" w14:textId="77777777" w:rsidR="00AF3CD9" w:rsidRDefault="00AF3CD9" w:rsidP="00AF3CD9">
      <w:pPr>
        <w:pStyle w:val="Listaszerbekezds"/>
        <w:spacing w:after="120" w:line="240" w:lineRule="auto"/>
        <w:ind w:left="426"/>
        <w:jc w:val="both"/>
        <w:rPr>
          <w:rFonts w:ascii="Times New Roman" w:hAnsi="Times New Roman" w:cs="Times New Roman"/>
          <w:sz w:val="24"/>
          <w:szCs w:val="24"/>
        </w:rPr>
      </w:pPr>
    </w:p>
    <w:p w14:paraId="47131B76" w14:textId="77777777" w:rsidR="00AF3CD9" w:rsidRPr="00F7780F" w:rsidRDefault="00AF3CD9" w:rsidP="00AF3CD9">
      <w:pPr>
        <w:pStyle w:val="Listaszerbekezds"/>
        <w:numPr>
          <w:ilvl w:val="0"/>
          <w:numId w:val="5"/>
        </w:numPr>
        <w:spacing w:after="120" w:line="240" w:lineRule="auto"/>
        <w:ind w:left="426"/>
        <w:jc w:val="both"/>
        <w:rPr>
          <w:rFonts w:ascii="Times New Roman" w:hAnsi="Times New Roman" w:cs="Times New Roman"/>
          <w:sz w:val="24"/>
          <w:szCs w:val="24"/>
        </w:rPr>
      </w:pPr>
      <w:r>
        <w:rPr>
          <w:rFonts w:ascii="Times New Roman" w:hAnsi="Times New Roman" w:cs="Times New Roman"/>
          <w:b/>
          <w:bCs/>
          <w:sz w:val="24"/>
          <w:szCs w:val="24"/>
        </w:rPr>
        <w:t>Költségvetés:</w:t>
      </w:r>
      <w:r>
        <w:rPr>
          <w:rFonts w:ascii="Times New Roman" w:hAnsi="Times New Roman" w:cs="Times New Roman"/>
          <w:sz w:val="24"/>
          <w:szCs w:val="24"/>
        </w:rPr>
        <w:t xml:space="preserve"> projekt teljes költsége bruttó 900 millió Ft.</w:t>
      </w:r>
    </w:p>
    <w:p w14:paraId="517D7D34" w14:textId="77777777" w:rsidR="00F7780F" w:rsidRPr="00F7780F" w:rsidRDefault="00F7780F" w:rsidP="00AB2150">
      <w:pPr>
        <w:pStyle w:val="Listaszerbekezds"/>
        <w:spacing w:after="120" w:line="240" w:lineRule="auto"/>
        <w:ind w:left="426"/>
        <w:jc w:val="both"/>
        <w:rPr>
          <w:rFonts w:ascii="Times New Roman" w:hAnsi="Times New Roman" w:cs="Times New Roman"/>
          <w:sz w:val="24"/>
          <w:szCs w:val="24"/>
        </w:rPr>
      </w:pPr>
    </w:p>
    <w:p w14:paraId="5E8F10E3" w14:textId="380C0925" w:rsidR="00F7780F" w:rsidRPr="00F7780F" w:rsidRDefault="00F7780F" w:rsidP="00AB2150">
      <w:pPr>
        <w:pStyle w:val="Listaszerbekezds"/>
        <w:numPr>
          <w:ilvl w:val="0"/>
          <w:numId w:val="5"/>
        </w:numPr>
        <w:spacing w:after="120" w:line="240" w:lineRule="auto"/>
        <w:ind w:left="426"/>
        <w:jc w:val="both"/>
        <w:rPr>
          <w:rFonts w:ascii="Times New Roman" w:hAnsi="Times New Roman" w:cs="Times New Roman"/>
          <w:sz w:val="24"/>
          <w:szCs w:val="24"/>
        </w:rPr>
      </w:pPr>
      <w:r>
        <w:rPr>
          <w:rFonts w:ascii="Times New Roman" w:hAnsi="Times New Roman" w:cs="Times New Roman"/>
          <w:b/>
          <w:bCs/>
          <w:sz w:val="24"/>
          <w:szCs w:val="24"/>
        </w:rPr>
        <w:t>A projekt céljai és főbb elemei:</w:t>
      </w:r>
    </w:p>
    <w:p w14:paraId="40C7A855" w14:textId="77777777" w:rsidR="00F7780F" w:rsidRPr="00F7780F" w:rsidRDefault="00F7780F" w:rsidP="00AB2150">
      <w:pPr>
        <w:spacing w:after="240"/>
        <w:jc w:val="both"/>
        <w:rPr>
          <w:rFonts w:ascii="Times New Roman" w:hAnsi="Times New Roman" w:cs="Times New Roman"/>
          <w:sz w:val="24"/>
          <w:szCs w:val="24"/>
          <w:u w:val="single"/>
        </w:rPr>
      </w:pPr>
      <w:r w:rsidRPr="00F7780F">
        <w:rPr>
          <w:rFonts w:ascii="Times New Roman" w:hAnsi="Times New Roman" w:cs="Times New Roman"/>
          <w:sz w:val="24"/>
          <w:szCs w:val="24"/>
          <w:u w:val="single"/>
        </w:rPr>
        <w:t xml:space="preserve">A projekt célja: </w:t>
      </w:r>
    </w:p>
    <w:p w14:paraId="1565B6A1" w14:textId="4C52ADF6" w:rsidR="009F4C98" w:rsidRPr="009F4C98" w:rsidRDefault="00F7780F" w:rsidP="00AB2150">
      <w:pPr>
        <w:jc w:val="both"/>
        <w:rPr>
          <w:rFonts w:ascii="Times New Roman" w:hAnsi="Times New Roman" w:cs="Times New Roman"/>
          <w:sz w:val="24"/>
          <w:szCs w:val="24"/>
        </w:rPr>
      </w:pPr>
      <w:r>
        <w:rPr>
          <w:rFonts w:ascii="Times New Roman" w:hAnsi="Times New Roman" w:cs="Times New Roman"/>
          <w:sz w:val="24"/>
          <w:szCs w:val="24"/>
        </w:rPr>
        <w:t xml:space="preserve">A projekt célja </w:t>
      </w:r>
      <w:r w:rsidRPr="00D40883">
        <w:rPr>
          <w:rFonts w:ascii="Times New Roman" w:hAnsi="Times New Roman" w:cs="Times New Roman"/>
          <w:sz w:val="24"/>
          <w:szCs w:val="24"/>
        </w:rPr>
        <w:t xml:space="preserve">a Jókai-kert megújítása, a funkciójukat vesztett épületek korszerűsítése, új funkciókkal való feltöltése a kor követelményeinek, igényeinek megfelelően. A Duna-Ipoly Nemzeti Park Igazgatóság jelenleg számos látogatóközponttal és erdei iskolával rendelkezik a kezelése alá tartozó </w:t>
      </w:r>
      <w:r w:rsidR="00AF3CD9">
        <w:rPr>
          <w:rFonts w:ascii="Times New Roman" w:hAnsi="Times New Roman" w:cs="Times New Roman"/>
          <w:sz w:val="24"/>
          <w:szCs w:val="24"/>
        </w:rPr>
        <w:t>t</w:t>
      </w:r>
      <w:r w:rsidRPr="00D40883">
        <w:rPr>
          <w:rFonts w:ascii="Times New Roman" w:hAnsi="Times New Roman" w:cs="Times New Roman"/>
          <w:sz w:val="24"/>
          <w:szCs w:val="24"/>
        </w:rPr>
        <w:t xml:space="preserve">ájvédelmi </w:t>
      </w:r>
      <w:r w:rsidR="00AF3CD9">
        <w:rPr>
          <w:rFonts w:ascii="Times New Roman" w:hAnsi="Times New Roman" w:cs="Times New Roman"/>
          <w:sz w:val="24"/>
          <w:szCs w:val="24"/>
        </w:rPr>
        <w:t>k</w:t>
      </w:r>
      <w:r w:rsidRPr="00D40883">
        <w:rPr>
          <w:rFonts w:ascii="Times New Roman" w:hAnsi="Times New Roman" w:cs="Times New Roman"/>
          <w:sz w:val="24"/>
          <w:szCs w:val="24"/>
        </w:rPr>
        <w:t xml:space="preserve">örzetekben, azonban épp a központban nincs olyan fogadó tér, ahol </w:t>
      </w:r>
      <w:r>
        <w:rPr>
          <w:rFonts w:ascii="Times New Roman" w:hAnsi="Times New Roman" w:cs="Times New Roman"/>
          <w:sz w:val="24"/>
          <w:szCs w:val="24"/>
        </w:rPr>
        <w:t xml:space="preserve">bemutathatnánk </w:t>
      </w:r>
      <w:r w:rsidRPr="00D40883">
        <w:rPr>
          <w:rFonts w:ascii="Times New Roman" w:hAnsi="Times New Roman" w:cs="Times New Roman"/>
          <w:sz w:val="24"/>
          <w:szCs w:val="24"/>
        </w:rPr>
        <w:t xml:space="preserve">a </w:t>
      </w:r>
      <w:r w:rsidR="00AF3CD9">
        <w:rPr>
          <w:rFonts w:ascii="Times New Roman" w:hAnsi="Times New Roman" w:cs="Times New Roman"/>
          <w:sz w:val="24"/>
          <w:szCs w:val="24"/>
        </w:rPr>
        <w:t>n</w:t>
      </w:r>
      <w:r w:rsidRPr="00D40883">
        <w:rPr>
          <w:rFonts w:ascii="Times New Roman" w:hAnsi="Times New Roman" w:cs="Times New Roman"/>
          <w:sz w:val="24"/>
          <w:szCs w:val="24"/>
        </w:rPr>
        <w:t xml:space="preserve">emzeti </w:t>
      </w:r>
      <w:r w:rsidR="00AF3CD9">
        <w:rPr>
          <w:rFonts w:ascii="Times New Roman" w:hAnsi="Times New Roman" w:cs="Times New Roman"/>
          <w:sz w:val="24"/>
          <w:szCs w:val="24"/>
        </w:rPr>
        <w:t>p</w:t>
      </w:r>
      <w:r w:rsidRPr="00D40883">
        <w:rPr>
          <w:rFonts w:ascii="Times New Roman" w:hAnsi="Times New Roman" w:cs="Times New Roman"/>
          <w:sz w:val="24"/>
          <w:szCs w:val="24"/>
        </w:rPr>
        <w:t>ark működését. A teljes adminisztrációs területre vonatkozóan a Natura 2000 területek hálózatának bemutatására szintén itt, a központban nyílna a legmegfelelőbb lehetőség.</w:t>
      </w:r>
      <w:r>
        <w:rPr>
          <w:rFonts w:ascii="Times New Roman" w:hAnsi="Times New Roman" w:cs="Times New Roman"/>
          <w:sz w:val="24"/>
          <w:szCs w:val="24"/>
        </w:rPr>
        <w:t xml:space="preserve"> A</w:t>
      </w:r>
      <w:r w:rsidRPr="00D40883">
        <w:rPr>
          <w:rFonts w:ascii="Times New Roman" w:hAnsi="Times New Roman" w:cs="Times New Roman"/>
          <w:sz w:val="24"/>
          <w:szCs w:val="24"/>
        </w:rPr>
        <w:t xml:space="preserve"> fejlesztési projekt célja az igazgatóság irodaépületének is otthont adó Jókai-kert megújítása, valamint a műemléki védettség alatt álló, leromlott állapotú egykori Steindl-villa</w:t>
      </w:r>
      <w:r>
        <w:rPr>
          <w:rFonts w:ascii="Times New Roman" w:hAnsi="Times New Roman" w:cs="Times New Roman"/>
          <w:sz w:val="24"/>
          <w:szCs w:val="24"/>
        </w:rPr>
        <w:t xml:space="preserve"> épületének</w:t>
      </w:r>
      <w:r w:rsidRPr="00D40883">
        <w:rPr>
          <w:rFonts w:ascii="Times New Roman" w:hAnsi="Times New Roman" w:cs="Times New Roman"/>
          <w:sz w:val="24"/>
          <w:szCs w:val="24"/>
        </w:rPr>
        <w:t xml:space="preserve"> felújítása és új funkciókkal való megtöltése. </w:t>
      </w:r>
      <w:r w:rsidR="004152DD" w:rsidRPr="00517B75">
        <w:rPr>
          <w:rFonts w:ascii="Times New Roman" w:hAnsi="Times New Roman" w:cs="Times New Roman"/>
          <w:sz w:val="24"/>
          <w:szCs w:val="24"/>
        </w:rPr>
        <w:t xml:space="preserve">A fejlesztések egyaránt szolgálni kívánják egy korszerű természetismereti bemutatóhely és egy új ökoturisztikai célpont létrehozását, valamint a történeti emlékek megőrzését, a természet- és műemlék védelmet. </w:t>
      </w:r>
      <w:r w:rsidR="009F4C98" w:rsidRPr="00DB3221">
        <w:rPr>
          <w:rFonts w:ascii="Times New Roman" w:hAnsi="Times New Roman" w:cs="Times New Roman"/>
          <w:sz w:val="24"/>
          <w:szCs w:val="24"/>
        </w:rPr>
        <w:t>A projekt nem érinti a DINPI központi irodaházát és a présház épületét.</w:t>
      </w:r>
    </w:p>
    <w:p w14:paraId="728B7E1C" w14:textId="0C66CB39" w:rsidR="00F7780F" w:rsidRPr="00F7780F" w:rsidRDefault="00F7780F" w:rsidP="00AB2150">
      <w:pPr>
        <w:jc w:val="both"/>
        <w:rPr>
          <w:rFonts w:ascii="Times New Roman" w:hAnsi="Times New Roman" w:cs="Times New Roman"/>
          <w:sz w:val="24"/>
          <w:szCs w:val="24"/>
          <w:u w:val="single"/>
        </w:rPr>
      </w:pPr>
      <w:r w:rsidRPr="00F7780F">
        <w:rPr>
          <w:rFonts w:ascii="Times New Roman" w:hAnsi="Times New Roman" w:cs="Times New Roman"/>
          <w:sz w:val="24"/>
          <w:szCs w:val="24"/>
          <w:u w:val="single"/>
        </w:rPr>
        <w:t xml:space="preserve">A projekt elemei: </w:t>
      </w:r>
    </w:p>
    <w:p w14:paraId="692A6573" w14:textId="59836BE2" w:rsidR="00F7780F" w:rsidRPr="00DB3221" w:rsidRDefault="00F7780F" w:rsidP="00AB2150">
      <w:pPr>
        <w:jc w:val="both"/>
        <w:rPr>
          <w:rFonts w:ascii="Times New Roman" w:hAnsi="Times New Roman" w:cs="Times New Roman"/>
          <w:sz w:val="24"/>
          <w:szCs w:val="24"/>
        </w:rPr>
      </w:pPr>
      <w:r w:rsidRPr="00F7780F">
        <w:rPr>
          <w:rFonts w:ascii="Times New Roman" w:hAnsi="Times New Roman" w:cs="Times New Roman"/>
          <w:b/>
          <w:sz w:val="24"/>
          <w:szCs w:val="24"/>
        </w:rPr>
        <w:t>1.</w:t>
      </w:r>
      <w:r w:rsidRPr="00F7780F">
        <w:rPr>
          <w:rFonts w:ascii="Times New Roman" w:hAnsi="Times New Roman" w:cs="Times New Roman"/>
          <w:b/>
          <w:sz w:val="24"/>
          <w:szCs w:val="24"/>
        </w:rPr>
        <w:tab/>
        <w:t>Steindl villa műemlék épülete:</w:t>
      </w:r>
      <w:r w:rsidRPr="00DB3221">
        <w:rPr>
          <w:rFonts w:ascii="Times New Roman" w:hAnsi="Times New Roman" w:cs="Times New Roman"/>
          <w:sz w:val="24"/>
          <w:szCs w:val="24"/>
        </w:rPr>
        <w:t xml:space="preserve"> teljes felújítás, földszint és emelet beépítése, veranda és terasz kialakítása; e mellett (több ütemben) egy új, modern épületszárny hozzáépítése. Villa </w:t>
      </w:r>
      <w:r w:rsidRPr="00DB3221">
        <w:rPr>
          <w:rFonts w:ascii="Times New Roman" w:hAnsi="Times New Roman" w:cs="Times New Roman"/>
          <w:sz w:val="24"/>
          <w:szCs w:val="24"/>
        </w:rPr>
        <w:lastRenderedPageBreak/>
        <w:t xml:space="preserve">földszint: többfunkciós rendezvénytér, emelet: </w:t>
      </w:r>
      <w:r>
        <w:rPr>
          <w:rFonts w:ascii="Times New Roman" w:hAnsi="Times New Roman" w:cs="Times New Roman"/>
          <w:sz w:val="24"/>
          <w:szCs w:val="24"/>
        </w:rPr>
        <w:t xml:space="preserve">Magyarország madárvilág c. </w:t>
      </w:r>
      <w:r w:rsidRPr="00DB3221">
        <w:rPr>
          <w:rFonts w:ascii="Times New Roman" w:hAnsi="Times New Roman" w:cs="Times New Roman"/>
          <w:sz w:val="24"/>
          <w:szCs w:val="24"/>
        </w:rPr>
        <w:t>kiállítás. Az épületegyüttes környékén környezetrendezés és kertépítés.</w:t>
      </w:r>
    </w:p>
    <w:p w14:paraId="1A82E531" w14:textId="26016471" w:rsidR="00F7780F" w:rsidRPr="00DB3221" w:rsidRDefault="00F7780F" w:rsidP="00AB2150">
      <w:pPr>
        <w:jc w:val="both"/>
        <w:rPr>
          <w:rFonts w:ascii="Times New Roman" w:hAnsi="Times New Roman" w:cs="Times New Roman"/>
          <w:sz w:val="24"/>
          <w:szCs w:val="24"/>
        </w:rPr>
      </w:pPr>
      <w:r w:rsidRPr="00F7780F">
        <w:rPr>
          <w:rFonts w:ascii="Times New Roman" w:hAnsi="Times New Roman" w:cs="Times New Roman"/>
          <w:b/>
          <w:sz w:val="24"/>
          <w:szCs w:val="24"/>
        </w:rPr>
        <w:t>2.</w:t>
      </w:r>
      <w:r w:rsidRPr="00F7780F">
        <w:rPr>
          <w:rFonts w:ascii="Times New Roman" w:hAnsi="Times New Roman" w:cs="Times New Roman"/>
          <w:b/>
          <w:sz w:val="24"/>
          <w:szCs w:val="24"/>
        </w:rPr>
        <w:tab/>
        <w:t>Jókai</w:t>
      </w:r>
      <w:r w:rsidR="00AF3CD9">
        <w:rPr>
          <w:rFonts w:ascii="Times New Roman" w:hAnsi="Times New Roman" w:cs="Times New Roman"/>
          <w:b/>
          <w:sz w:val="24"/>
          <w:szCs w:val="24"/>
        </w:rPr>
        <w:t>-</w:t>
      </w:r>
      <w:r w:rsidRPr="00F7780F">
        <w:rPr>
          <w:rFonts w:ascii="Times New Roman" w:hAnsi="Times New Roman" w:cs="Times New Roman"/>
          <w:b/>
          <w:sz w:val="24"/>
          <w:szCs w:val="24"/>
        </w:rPr>
        <w:t>kert:</w:t>
      </w:r>
      <w:r w:rsidRPr="00DB3221">
        <w:rPr>
          <w:rFonts w:ascii="Times New Roman" w:hAnsi="Times New Roman" w:cs="Times New Roman"/>
          <w:sz w:val="24"/>
          <w:szCs w:val="24"/>
        </w:rPr>
        <w:t xml:space="preserve"> a pavilon elbontása – helyén parkolóhelyek kialakítása; útépítési és javítási munkák; növényzet telepítési és kertépítési munkák, játszóelemek létesítése; tájékoztató és irányító táblák kihelyezése.</w:t>
      </w:r>
    </w:p>
    <w:p w14:paraId="393FE852" w14:textId="3B3A0E72" w:rsidR="00F7780F" w:rsidRDefault="00F7780F" w:rsidP="00AB2150">
      <w:pPr>
        <w:jc w:val="both"/>
        <w:rPr>
          <w:rFonts w:ascii="Times New Roman" w:hAnsi="Times New Roman" w:cs="Times New Roman"/>
          <w:sz w:val="24"/>
          <w:szCs w:val="24"/>
        </w:rPr>
      </w:pPr>
      <w:r w:rsidRPr="00F7780F">
        <w:rPr>
          <w:rFonts w:ascii="Times New Roman" w:hAnsi="Times New Roman" w:cs="Times New Roman"/>
          <w:b/>
          <w:sz w:val="24"/>
          <w:szCs w:val="24"/>
        </w:rPr>
        <w:t>3.</w:t>
      </w:r>
      <w:r w:rsidRPr="00F7780F">
        <w:rPr>
          <w:rFonts w:ascii="Times New Roman" w:hAnsi="Times New Roman" w:cs="Times New Roman"/>
          <w:b/>
          <w:sz w:val="24"/>
          <w:szCs w:val="24"/>
        </w:rPr>
        <w:tab/>
        <w:t>Keve András Madártani és Természetvédelmi Szakkönyvtár</w:t>
      </w:r>
      <w:r w:rsidRPr="00DB3221">
        <w:rPr>
          <w:rFonts w:ascii="Times New Roman" w:hAnsi="Times New Roman" w:cs="Times New Roman"/>
          <w:sz w:val="24"/>
          <w:szCs w:val="24"/>
        </w:rPr>
        <w:t>: a gyűjtemény egy része digitalizálásra kerül és a Natura 2000 kiállítás részeként is megismerhető lesz, továbbá az Igazgatóság kutatási jelentései a felhasználók számára is közvetlenül elérhető és kereshető módon kerülnek digitalizására.</w:t>
      </w:r>
    </w:p>
    <w:p w14:paraId="5DE04D48" w14:textId="1E770C09" w:rsidR="00F7780F" w:rsidRPr="008620D3" w:rsidRDefault="00F7780F" w:rsidP="008620D3">
      <w:pPr>
        <w:spacing w:after="240" w:line="252" w:lineRule="auto"/>
        <w:jc w:val="both"/>
        <w:rPr>
          <w:rFonts w:ascii="Times New Roman" w:hAnsi="Times New Roman" w:cs="Times New Roman"/>
          <w:sz w:val="24"/>
          <w:szCs w:val="24"/>
        </w:rPr>
      </w:pPr>
      <w:r w:rsidRPr="009F4C98">
        <w:rPr>
          <w:rFonts w:ascii="Times New Roman" w:hAnsi="Times New Roman" w:cs="Times New Roman"/>
          <w:sz w:val="24"/>
          <w:szCs w:val="24"/>
        </w:rPr>
        <w:t>Az átalakításoknak köszönhetően az ide érkező látogatókat számos interaktív program, és egy egyedülálló madárkiállítás fogadja majd. Az épületekben tervezett kiállítóterek és zöld bolt pedig a nemzeti park célkitűzéseit, a képviselt értékeket, közös értékeink védelmének szükségességét hivatott bemutatni. Lehetőség nyílik továbbá szakmai konferenciák, workshopok szervezésére is.</w:t>
      </w:r>
      <w:r w:rsidR="009F4C98">
        <w:rPr>
          <w:rFonts w:ascii="Times New Roman" w:hAnsi="Times New Roman" w:cs="Times New Roman"/>
          <w:sz w:val="24"/>
          <w:szCs w:val="24"/>
        </w:rPr>
        <w:t xml:space="preserve"> </w:t>
      </w:r>
      <w:r w:rsidRPr="009F4C98">
        <w:rPr>
          <w:rFonts w:ascii="Times New Roman" w:hAnsi="Times New Roman" w:cs="Times New Roman"/>
          <w:sz w:val="24"/>
          <w:szCs w:val="24"/>
        </w:rPr>
        <w:t>A Jókai</w:t>
      </w:r>
      <w:r w:rsidR="00AF3CD9">
        <w:rPr>
          <w:rFonts w:ascii="Times New Roman" w:hAnsi="Times New Roman" w:cs="Times New Roman"/>
          <w:sz w:val="24"/>
          <w:szCs w:val="24"/>
        </w:rPr>
        <w:t>-</w:t>
      </w:r>
      <w:r w:rsidRPr="009F4C98">
        <w:rPr>
          <w:rFonts w:ascii="Times New Roman" w:hAnsi="Times New Roman" w:cs="Times New Roman"/>
          <w:sz w:val="24"/>
          <w:szCs w:val="24"/>
        </w:rPr>
        <w:t xml:space="preserve">kert megújításával egy korszerű, ugyanakkor a múlt emlékeit méltó módon őrző országos jelentőségű természetvédelmi terület kerül megújításra. </w:t>
      </w:r>
    </w:p>
    <w:p w14:paraId="703B4D68" w14:textId="7474EBF5" w:rsidR="00D77EFA" w:rsidRPr="009F4C98" w:rsidRDefault="009F4C98" w:rsidP="00AB2150">
      <w:pPr>
        <w:pStyle w:val="Cmsor1"/>
        <w:jc w:val="both"/>
        <w:rPr>
          <w:b/>
        </w:rPr>
      </w:pPr>
      <w:bookmarkStart w:id="6" w:name="_Toc72927598"/>
      <w:r w:rsidRPr="009F4C98">
        <w:rPr>
          <w:b/>
        </w:rPr>
        <w:t xml:space="preserve">III. </w:t>
      </w:r>
      <w:r w:rsidR="0065485B" w:rsidRPr="009F4C98">
        <w:rPr>
          <w:b/>
        </w:rPr>
        <w:t>Kapcsolódó tervek</w:t>
      </w:r>
      <w:bookmarkEnd w:id="6"/>
    </w:p>
    <w:p w14:paraId="2E1579A1" w14:textId="47E77E7D" w:rsidR="003E1937" w:rsidRPr="008620D3" w:rsidRDefault="003E1937" w:rsidP="008620D3">
      <w:pPr>
        <w:pStyle w:val="Listaszerbekezds"/>
        <w:numPr>
          <w:ilvl w:val="0"/>
          <w:numId w:val="32"/>
        </w:numPr>
        <w:spacing w:after="120" w:line="240" w:lineRule="auto"/>
        <w:jc w:val="both"/>
        <w:rPr>
          <w:rFonts w:ascii="Times New Roman" w:hAnsi="Times New Roman" w:cs="Times New Roman"/>
          <w:sz w:val="24"/>
          <w:szCs w:val="24"/>
        </w:rPr>
      </w:pPr>
      <w:r w:rsidRPr="008620D3">
        <w:rPr>
          <w:rFonts w:ascii="Times New Roman" w:hAnsi="Times New Roman" w:cs="Times New Roman"/>
          <w:b/>
          <w:sz w:val="24"/>
          <w:szCs w:val="24"/>
        </w:rPr>
        <w:t>A Budai-hegység</w:t>
      </w:r>
      <w:r w:rsidR="00AA0D64" w:rsidRPr="008620D3">
        <w:rPr>
          <w:rFonts w:ascii="Times New Roman" w:hAnsi="Times New Roman" w:cs="Times New Roman"/>
          <w:b/>
          <w:sz w:val="24"/>
          <w:szCs w:val="24"/>
        </w:rPr>
        <w:t xml:space="preserve"> </w:t>
      </w:r>
      <w:r w:rsidR="00DA7D31">
        <w:rPr>
          <w:rFonts w:ascii="Times New Roman" w:hAnsi="Times New Roman" w:cs="Times New Roman"/>
          <w:b/>
          <w:sz w:val="24"/>
          <w:szCs w:val="24"/>
        </w:rPr>
        <w:t>kiemelt jelentőségű természetmegőrzési</w:t>
      </w:r>
      <w:r w:rsidR="00DA7D31" w:rsidRPr="008620D3">
        <w:rPr>
          <w:rFonts w:ascii="Times New Roman" w:hAnsi="Times New Roman" w:cs="Times New Roman"/>
          <w:b/>
          <w:sz w:val="24"/>
          <w:szCs w:val="24"/>
        </w:rPr>
        <w:t xml:space="preserve"> </w:t>
      </w:r>
      <w:r w:rsidR="00D07879" w:rsidRPr="008620D3">
        <w:rPr>
          <w:rFonts w:ascii="Times New Roman" w:hAnsi="Times New Roman" w:cs="Times New Roman"/>
          <w:b/>
          <w:sz w:val="24"/>
          <w:szCs w:val="24"/>
        </w:rPr>
        <w:t>terület</w:t>
      </w:r>
      <w:r w:rsidRPr="008620D3">
        <w:rPr>
          <w:rFonts w:ascii="Times New Roman" w:hAnsi="Times New Roman" w:cs="Times New Roman"/>
          <w:b/>
          <w:sz w:val="24"/>
          <w:szCs w:val="24"/>
        </w:rPr>
        <w:t xml:space="preserve"> (HUDI20009)</w:t>
      </w:r>
      <w:r w:rsidRPr="008620D3">
        <w:rPr>
          <w:rFonts w:ascii="Times New Roman" w:hAnsi="Times New Roman" w:cs="Times New Roman"/>
          <w:sz w:val="24"/>
          <w:szCs w:val="24"/>
        </w:rPr>
        <w:t xml:space="preserve"> </w:t>
      </w:r>
      <w:r w:rsidR="00931F9E" w:rsidRPr="008620D3">
        <w:rPr>
          <w:rFonts w:ascii="Times New Roman" w:hAnsi="Times New Roman" w:cs="Times New Roman"/>
          <w:i/>
          <w:sz w:val="24"/>
          <w:szCs w:val="24"/>
        </w:rPr>
        <w:t>–</w:t>
      </w:r>
      <w:r w:rsidR="00931F9E" w:rsidRPr="008620D3">
        <w:rPr>
          <w:rFonts w:ascii="Times New Roman" w:hAnsi="Times New Roman" w:cs="Times New Roman"/>
          <w:sz w:val="24"/>
          <w:szCs w:val="24"/>
        </w:rPr>
        <w:t xml:space="preserve"> </w:t>
      </w:r>
      <w:r w:rsidRPr="008620D3">
        <w:rPr>
          <w:rFonts w:ascii="Times New Roman" w:hAnsi="Times New Roman" w:cs="Times New Roman"/>
          <w:i/>
          <w:sz w:val="24"/>
          <w:szCs w:val="24"/>
        </w:rPr>
        <w:t>Natura 2000 fenntartási terv még nem készült.</w:t>
      </w:r>
    </w:p>
    <w:p w14:paraId="08E7F03B" w14:textId="77777777" w:rsidR="003E1937" w:rsidRPr="008620D3" w:rsidRDefault="003E1937" w:rsidP="008620D3">
      <w:pPr>
        <w:pStyle w:val="Listaszerbekezds"/>
        <w:numPr>
          <w:ilvl w:val="0"/>
          <w:numId w:val="32"/>
        </w:numPr>
        <w:spacing w:after="120" w:line="240" w:lineRule="auto"/>
        <w:jc w:val="both"/>
        <w:rPr>
          <w:rFonts w:ascii="Times New Roman" w:hAnsi="Times New Roman" w:cs="Times New Roman"/>
          <w:i/>
          <w:sz w:val="24"/>
          <w:szCs w:val="24"/>
        </w:rPr>
      </w:pPr>
      <w:r w:rsidRPr="008620D3">
        <w:rPr>
          <w:rFonts w:ascii="Times New Roman" w:hAnsi="Times New Roman" w:cs="Times New Roman"/>
          <w:b/>
          <w:sz w:val="24"/>
          <w:szCs w:val="24"/>
        </w:rPr>
        <w:t>Budai Tájvédelmi Körzet</w:t>
      </w:r>
      <w:r w:rsidRPr="008620D3">
        <w:rPr>
          <w:rFonts w:ascii="Times New Roman" w:hAnsi="Times New Roman" w:cs="Times New Roman"/>
          <w:sz w:val="24"/>
          <w:szCs w:val="24"/>
        </w:rPr>
        <w:t xml:space="preserve"> </w:t>
      </w:r>
      <w:r w:rsidRPr="008620D3">
        <w:rPr>
          <w:rFonts w:ascii="Times New Roman" w:hAnsi="Times New Roman" w:cs="Times New Roman"/>
          <w:i/>
          <w:sz w:val="24"/>
          <w:szCs w:val="24"/>
        </w:rPr>
        <w:t xml:space="preserve">– </w:t>
      </w:r>
      <w:r w:rsidR="00A14BA5" w:rsidRPr="008620D3">
        <w:rPr>
          <w:rFonts w:ascii="Times New Roman" w:hAnsi="Times New Roman" w:cs="Times New Roman"/>
          <w:i/>
          <w:sz w:val="24"/>
          <w:szCs w:val="24"/>
        </w:rPr>
        <w:t xml:space="preserve">nincs elfogadott kezelési terv </w:t>
      </w:r>
    </w:p>
    <w:p w14:paraId="0F7731FC" w14:textId="722537C1" w:rsidR="00DA7D31" w:rsidRPr="008620D3" w:rsidRDefault="00DA7D31" w:rsidP="00DA7D31">
      <w:pPr>
        <w:pStyle w:val="Listaszerbekezds"/>
        <w:numPr>
          <w:ilvl w:val="0"/>
          <w:numId w:val="32"/>
        </w:numPr>
        <w:spacing w:after="120" w:line="240" w:lineRule="auto"/>
        <w:jc w:val="both"/>
        <w:rPr>
          <w:rFonts w:ascii="Times New Roman" w:hAnsi="Times New Roman" w:cs="Times New Roman"/>
          <w:b/>
          <w:color w:val="C45911" w:themeColor="accent2" w:themeShade="BF"/>
          <w:sz w:val="24"/>
          <w:szCs w:val="24"/>
        </w:rPr>
      </w:pPr>
      <w:r>
        <w:rPr>
          <w:rFonts w:ascii="Times New Roman" w:hAnsi="Times New Roman" w:cs="Times New Roman"/>
          <w:b/>
          <w:sz w:val="24"/>
          <w:szCs w:val="24"/>
        </w:rPr>
        <w:t xml:space="preserve">Jókai Kert Természetvédelmi Terület </w:t>
      </w:r>
      <w:r w:rsidRPr="008620D3">
        <w:rPr>
          <w:rFonts w:ascii="Times New Roman" w:hAnsi="Times New Roman" w:cs="Times New Roman"/>
          <w:i/>
          <w:sz w:val="24"/>
          <w:szCs w:val="24"/>
        </w:rPr>
        <w:t>– nincs elfogadott kezelési terv</w:t>
      </w:r>
    </w:p>
    <w:p w14:paraId="476F2F52" w14:textId="77777777" w:rsidR="00DA7D31" w:rsidRPr="008620D3" w:rsidRDefault="00DA7D31" w:rsidP="00C65BE6">
      <w:pPr>
        <w:pStyle w:val="Listaszerbekezds"/>
        <w:spacing w:after="120" w:line="240" w:lineRule="auto"/>
        <w:jc w:val="both"/>
        <w:rPr>
          <w:rFonts w:ascii="Times New Roman" w:hAnsi="Times New Roman" w:cs="Times New Roman"/>
          <w:b/>
          <w:color w:val="C45911" w:themeColor="accent2" w:themeShade="BF"/>
          <w:sz w:val="24"/>
          <w:szCs w:val="24"/>
        </w:rPr>
      </w:pPr>
    </w:p>
    <w:p w14:paraId="2C7106D6" w14:textId="20FE36E1" w:rsidR="003E1937" w:rsidRDefault="009F4C98" w:rsidP="00AB2150">
      <w:pPr>
        <w:pStyle w:val="Cmsor1"/>
        <w:jc w:val="both"/>
        <w:rPr>
          <w:b/>
        </w:rPr>
      </w:pPr>
      <w:bookmarkStart w:id="7" w:name="_Toc72927599"/>
      <w:r w:rsidRPr="009F4C98">
        <w:rPr>
          <w:b/>
        </w:rPr>
        <w:t xml:space="preserve">IV. </w:t>
      </w:r>
      <w:r w:rsidR="001B1ABC" w:rsidRPr="009F4C98">
        <w:rPr>
          <w:b/>
        </w:rPr>
        <w:t>A fejlesztési terület jellemzése</w:t>
      </w:r>
      <w:bookmarkEnd w:id="7"/>
    </w:p>
    <w:p w14:paraId="07200475" w14:textId="77777777" w:rsidR="00835CDE" w:rsidRPr="0057002F" w:rsidRDefault="00835CDE" w:rsidP="00AB2150">
      <w:pPr>
        <w:pStyle w:val="Cmsor2"/>
        <w:jc w:val="both"/>
        <w:rPr>
          <w:rFonts w:eastAsia="Times New Roman"/>
        </w:rPr>
      </w:pPr>
      <w:bookmarkStart w:id="8" w:name="_Toc72927600"/>
      <w:r w:rsidRPr="0057002F">
        <w:rPr>
          <w:rFonts w:eastAsia="Times New Roman"/>
        </w:rPr>
        <w:t>Általános adatok</w:t>
      </w:r>
      <w:bookmarkEnd w:id="8"/>
    </w:p>
    <w:p w14:paraId="03A57E78" w14:textId="3FFF14A8" w:rsidR="006532FD" w:rsidRPr="0057002F" w:rsidRDefault="00C81965" w:rsidP="00AB2150">
      <w:pPr>
        <w:pStyle w:val="Norml1"/>
        <w:spacing w:after="120"/>
        <w:jc w:val="both"/>
        <w:rPr>
          <w:rFonts w:ascii="Times New Roman" w:eastAsia="Times New Roman" w:hAnsi="Times New Roman" w:cs="Times New Roman"/>
          <w:color w:val="auto"/>
          <w:sz w:val="24"/>
          <w:szCs w:val="24"/>
        </w:rPr>
      </w:pPr>
      <w:r w:rsidRPr="0057002F">
        <w:rPr>
          <w:rFonts w:ascii="Times New Roman" w:eastAsia="Times New Roman" w:hAnsi="Times New Roman" w:cs="Times New Roman"/>
          <w:b/>
          <w:color w:val="auto"/>
          <w:sz w:val="24"/>
          <w:szCs w:val="24"/>
        </w:rPr>
        <w:t>A bemutatóhely címe:</w:t>
      </w:r>
      <w:r w:rsidRPr="0057002F">
        <w:rPr>
          <w:rFonts w:ascii="Times New Roman" w:eastAsia="Times New Roman" w:hAnsi="Times New Roman" w:cs="Times New Roman"/>
          <w:color w:val="auto"/>
          <w:sz w:val="24"/>
          <w:szCs w:val="24"/>
        </w:rPr>
        <w:t xml:space="preserve"> 1121 Budapest, XII. kerület, Költő utca 21.</w:t>
      </w:r>
      <w:r w:rsidR="006532FD">
        <w:rPr>
          <w:rFonts w:ascii="Times New Roman" w:eastAsia="Times New Roman" w:hAnsi="Times New Roman" w:cs="Times New Roman"/>
          <w:color w:val="auto"/>
          <w:sz w:val="24"/>
          <w:szCs w:val="24"/>
        </w:rPr>
        <w:t xml:space="preserve">; </w:t>
      </w:r>
      <w:r w:rsidR="006532FD" w:rsidRPr="006532FD">
        <w:rPr>
          <w:rFonts w:ascii="Times New Roman" w:eastAsia="Times New Roman" w:hAnsi="Times New Roman" w:cs="Times New Roman"/>
          <w:color w:val="auto"/>
          <w:sz w:val="24"/>
          <w:szCs w:val="24"/>
        </w:rPr>
        <w:t>(</w:t>
      </w:r>
      <w:r w:rsidR="006532FD">
        <w:rPr>
          <w:rFonts w:ascii="Times New Roman" w:eastAsia="Times New Roman" w:hAnsi="Times New Roman" w:cs="Times New Roman"/>
          <w:color w:val="auto"/>
          <w:sz w:val="24"/>
          <w:szCs w:val="24"/>
        </w:rPr>
        <w:t xml:space="preserve">hrsz: </w:t>
      </w:r>
      <w:r w:rsidR="006532FD" w:rsidRPr="006532FD">
        <w:rPr>
          <w:rFonts w:ascii="Times New Roman" w:eastAsia="Times New Roman" w:hAnsi="Times New Roman" w:cs="Times New Roman"/>
          <w:color w:val="auto"/>
          <w:sz w:val="24"/>
          <w:szCs w:val="24"/>
        </w:rPr>
        <w:t>9597/1 és 9597/5)</w:t>
      </w:r>
    </w:p>
    <w:p w14:paraId="72579F45" w14:textId="3FCBD6F2" w:rsidR="00835CDE" w:rsidRDefault="00835CDE" w:rsidP="00AB2150">
      <w:pPr>
        <w:pStyle w:val="Norml1"/>
        <w:spacing w:after="120"/>
        <w:jc w:val="both"/>
        <w:rPr>
          <w:rFonts w:ascii="Times New Roman" w:hAnsi="Times New Roman" w:cs="Times New Roman"/>
          <w:bCs/>
          <w:iCs/>
          <w:color w:val="auto"/>
          <w:sz w:val="24"/>
          <w:szCs w:val="24"/>
        </w:rPr>
      </w:pPr>
      <w:r w:rsidRPr="0057002F">
        <w:rPr>
          <w:rFonts w:ascii="Times New Roman" w:eastAsia="Times New Roman" w:hAnsi="Times New Roman" w:cs="Times New Roman"/>
          <w:b/>
          <w:color w:val="auto"/>
          <w:sz w:val="24"/>
          <w:szCs w:val="24"/>
        </w:rPr>
        <w:t xml:space="preserve">A bemutatóhely névadója: </w:t>
      </w:r>
      <w:r w:rsidR="0057002F" w:rsidRPr="0057002F">
        <w:rPr>
          <w:rFonts w:ascii="Times New Roman" w:hAnsi="Times New Roman" w:cs="Times New Roman"/>
          <w:bCs/>
          <w:iCs/>
          <w:color w:val="auto"/>
          <w:sz w:val="24"/>
          <w:szCs w:val="24"/>
        </w:rPr>
        <w:t>Jókai Mór. A regényíró  </w:t>
      </w:r>
      <w:hyperlink r:id="rId12" w:tooltip="1853" w:history="1">
        <w:r w:rsidR="0057002F" w:rsidRPr="0057002F">
          <w:rPr>
            <w:rFonts w:ascii="Times New Roman" w:hAnsi="Times New Roman" w:cs="Times New Roman"/>
            <w:bCs/>
            <w:iCs/>
            <w:color w:val="auto"/>
            <w:sz w:val="24"/>
            <w:szCs w:val="24"/>
          </w:rPr>
          <w:t>1853</w:t>
        </w:r>
      </w:hyperlink>
      <w:r w:rsidR="0057002F" w:rsidRPr="0057002F">
        <w:rPr>
          <w:rFonts w:ascii="Times New Roman" w:hAnsi="Times New Roman" w:cs="Times New Roman"/>
          <w:bCs/>
          <w:iCs/>
          <w:color w:val="auto"/>
          <w:sz w:val="24"/>
          <w:szCs w:val="24"/>
        </w:rPr>
        <w:t>-ban a </w:t>
      </w:r>
      <w:hyperlink r:id="rId13" w:tooltip="Svábhegy" w:history="1">
        <w:r w:rsidR="0057002F" w:rsidRPr="0057002F">
          <w:rPr>
            <w:rFonts w:ascii="Times New Roman" w:hAnsi="Times New Roman" w:cs="Times New Roman"/>
            <w:bCs/>
            <w:iCs/>
            <w:color w:val="auto"/>
            <w:sz w:val="24"/>
            <w:szCs w:val="24"/>
          </w:rPr>
          <w:t>Svábhegyen</w:t>
        </w:r>
      </w:hyperlink>
      <w:r w:rsidR="0057002F" w:rsidRPr="0057002F">
        <w:rPr>
          <w:rFonts w:ascii="Times New Roman" w:hAnsi="Times New Roman" w:cs="Times New Roman"/>
          <w:bCs/>
          <w:iCs/>
          <w:color w:val="auto"/>
          <w:sz w:val="24"/>
          <w:szCs w:val="24"/>
        </w:rPr>
        <w:t> megvett egy kétholdas, addig kőbányának használt üres telket, a mai Jókai-kertet. Ebből a sivár helyből gyönyörű </w:t>
      </w:r>
      <w:hyperlink r:id="rId14" w:tooltip="Jókai-kert Természetvédelmi Terület" w:history="1">
        <w:r w:rsidR="0057002F" w:rsidRPr="0057002F">
          <w:rPr>
            <w:rFonts w:ascii="Times New Roman" w:hAnsi="Times New Roman" w:cs="Times New Roman"/>
            <w:bCs/>
            <w:iCs/>
            <w:color w:val="auto"/>
            <w:sz w:val="24"/>
            <w:szCs w:val="24"/>
          </w:rPr>
          <w:t>kertet</w:t>
        </w:r>
      </w:hyperlink>
      <w:r w:rsidR="0057002F" w:rsidRPr="0057002F">
        <w:rPr>
          <w:rFonts w:ascii="Times New Roman" w:hAnsi="Times New Roman" w:cs="Times New Roman"/>
          <w:bCs/>
          <w:iCs/>
          <w:color w:val="auto"/>
          <w:sz w:val="24"/>
          <w:szCs w:val="24"/>
        </w:rPr>
        <w:t>, szőlőt csinált ő maga, házat épített és egész kis gazdaságot rendezett be rajta.</w:t>
      </w:r>
    </w:p>
    <w:p w14:paraId="6338ACF8" w14:textId="13371917" w:rsidR="000D45CB" w:rsidRPr="000D45CB" w:rsidRDefault="00A905BE" w:rsidP="00AB2150">
      <w:pPr>
        <w:pStyle w:val="Cmsor2"/>
        <w:jc w:val="both"/>
        <w:rPr>
          <w:rFonts w:eastAsia="Times New Roman"/>
        </w:rPr>
      </w:pPr>
      <w:bookmarkStart w:id="9" w:name="_Toc72927601"/>
      <w:r w:rsidRPr="006532FD">
        <w:rPr>
          <w:rFonts w:eastAsia="Times New Roman"/>
        </w:rPr>
        <w:t>Természeti</w:t>
      </w:r>
      <w:r w:rsidR="003047F6">
        <w:rPr>
          <w:rFonts w:eastAsia="Times New Roman"/>
        </w:rPr>
        <w:t>, táji</w:t>
      </w:r>
      <w:r w:rsidRPr="006532FD">
        <w:rPr>
          <w:rFonts w:eastAsia="Times New Roman"/>
        </w:rPr>
        <w:t xml:space="preserve"> adottságok</w:t>
      </w:r>
      <w:bookmarkEnd w:id="9"/>
    </w:p>
    <w:p w14:paraId="1F32EA17" w14:textId="75966F1A" w:rsidR="00FF5CB9" w:rsidRDefault="006532FD" w:rsidP="00AB2150">
      <w:pPr>
        <w:pStyle w:val="Norml1"/>
        <w:spacing w:after="120"/>
        <w:jc w:val="both"/>
        <w:rPr>
          <w:rFonts w:ascii="Times New Roman" w:eastAsia="Times New Roman" w:hAnsi="Times New Roman" w:cs="Times New Roman"/>
          <w:color w:val="auto"/>
          <w:sz w:val="24"/>
          <w:szCs w:val="24"/>
        </w:rPr>
      </w:pPr>
      <w:r w:rsidRPr="006532FD">
        <w:rPr>
          <w:rFonts w:ascii="Times New Roman" w:eastAsia="Times New Roman" w:hAnsi="Times New Roman" w:cs="Times New Roman"/>
          <w:color w:val="auto"/>
          <w:sz w:val="24"/>
          <w:szCs w:val="24"/>
        </w:rPr>
        <w:t xml:space="preserve">A Jókai-kert irodalomtörténeti jelentősége mellett </w:t>
      </w:r>
      <w:r w:rsidR="00FF5CB9" w:rsidRPr="006532FD">
        <w:rPr>
          <w:rFonts w:ascii="Times New Roman" w:eastAsia="Times New Roman" w:hAnsi="Times New Roman" w:cs="Times New Roman"/>
          <w:color w:val="auto"/>
          <w:sz w:val="24"/>
          <w:szCs w:val="24"/>
        </w:rPr>
        <w:t>az Országos Természetvédelmi Hivatal elnökének 6/1975. számú határozata alapján</w:t>
      </w:r>
      <w:r w:rsidR="00FF5CB9">
        <w:rPr>
          <w:rFonts w:ascii="Times New Roman" w:eastAsia="Times New Roman" w:hAnsi="Times New Roman" w:cs="Times New Roman"/>
          <w:color w:val="auto"/>
          <w:sz w:val="24"/>
          <w:szCs w:val="24"/>
        </w:rPr>
        <w:t xml:space="preserve"> </w:t>
      </w:r>
      <w:r w:rsidR="00FF5CB9" w:rsidRPr="00FF5CB9">
        <w:rPr>
          <w:rFonts w:ascii="Times New Roman" w:eastAsia="Times New Roman" w:hAnsi="Times New Roman" w:cs="Times New Roman"/>
          <w:color w:val="auto"/>
          <w:sz w:val="24"/>
          <w:szCs w:val="24"/>
        </w:rPr>
        <w:t>országos jelentőségű védett természetvédelmi terület</w:t>
      </w:r>
      <w:r w:rsidR="00FF5CB9">
        <w:rPr>
          <w:rFonts w:ascii="Times New Roman" w:eastAsia="Times New Roman" w:hAnsi="Times New Roman" w:cs="Times New Roman"/>
          <w:color w:val="auto"/>
          <w:sz w:val="24"/>
          <w:szCs w:val="24"/>
        </w:rPr>
        <w:t xml:space="preserve"> (TT)</w:t>
      </w:r>
      <w:r w:rsidR="00FF5CB9" w:rsidRPr="006532FD">
        <w:rPr>
          <w:rFonts w:ascii="Times New Roman" w:eastAsia="Times New Roman" w:hAnsi="Times New Roman" w:cs="Times New Roman"/>
          <w:color w:val="auto"/>
          <w:sz w:val="24"/>
          <w:szCs w:val="24"/>
        </w:rPr>
        <w:t xml:space="preserve"> </w:t>
      </w:r>
      <w:r w:rsidR="00FF5CB9">
        <w:rPr>
          <w:rFonts w:ascii="Times New Roman" w:eastAsia="Times New Roman" w:hAnsi="Times New Roman" w:cs="Times New Roman"/>
          <w:color w:val="auto"/>
          <w:sz w:val="24"/>
          <w:szCs w:val="24"/>
        </w:rPr>
        <w:t>is.</w:t>
      </w:r>
    </w:p>
    <w:p w14:paraId="700DA5EB" w14:textId="2232DAAD" w:rsidR="00FF5CB9" w:rsidRPr="00426E8B" w:rsidRDefault="00426E8B" w:rsidP="00426E8B">
      <w:pPr>
        <w:pStyle w:val="Norml1"/>
        <w:numPr>
          <w:ilvl w:val="0"/>
          <w:numId w:val="39"/>
        </w:numPr>
        <w:spacing w:after="120"/>
        <w:jc w:val="both"/>
        <w:rPr>
          <w:rFonts w:ascii="Times New Roman" w:eastAsia="Times New Roman" w:hAnsi="Times New Roman" w:cs="Times New Roman"/>
          <w:i/>
          <w:color w:val="auto"/>
          <w:sz w:val="24"/>
          <w:szCs w:val="24"/>
        </w:rPr>
      </w:pPr>
      <w:r w:rsidRPr="00426E8B">
        <w:rPr>
          <w:rFonts w:ascii="Times New Roman" w:eastAsia="Times New Roman" w:hAnsi="Times New Roman" w:cs="Times New Roman"/>
          <w:i/>
          <w:color w:val="auto"/>
          <w:sz w:val="24"/>
          <w:szCs w:val="24"/>
        </w:rPr>
        <w:t>táblázat: összefoglaló adatok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6"/>
        <w:gridCol w:w="4536"/>
      </w:tblGrid>
      <w:tr w:rsidR="00FF5CB9" w:rsidRPr="00AF675D" w14:paraId="53F6332E" w14:textId="77777777" w:rsidTr="00FF5CB9">
        <w:tc>
          <w:tcPr>
            <w:tcW w:w="4526" w:type="dxa"/>
          </w:tcPr>
          <w:p w14:paraId="5BE9DE2D" w14:textId="77777777" w:rsidR="00FF5CB9" w:rsidRPr="008620D3" w:rsidRDefault="00FF5CB9" w:rsidP="00AB2150">
            <w:pPr>
              <w:jc w:val="both"/>
              <w:rPr>
                <w:rFonts w:ascii="Times New Roman" w:hAnsi="Times New Roman" w:cs="Times New Roman"/>
                <w:i/>
                <w:sz w:val="24"/>
                <w:szCs w:val="24"/>
              </w:rPr>
            </w:pPr>
            <w:r w:rsidRPr="008620D3">
              <w:rPr>
                <w:rFonts w:ascii="Times New Roman" w:hAnsi="Times New Roman" w:cs="Times New Roman"/>
                <w:i/>
                <w:sz w:val="24"/>
                <w:szCs w:val="24"/>
              </w:rPr>
              <w:t>A TT neve</w:t>
            </w:r>
          </w:p>
        </w:tc>
        <w:tc>
          <w:tcPr>
            <w:tcW w:w="4536" w:type="dxa"/>
          </w:tcPr>
          <w:p w14:paraId="35FD5D6F" w14:textId="77777777" w:rsidR="00FF5CB9" w:rsidRPr="00FF5CB9" w:rsidRDefault="00FF5CB9" w:rsidP="00AB2150">
            <w:pPr>
              <w:jc w:val="both"/>
              <w:rPr>
                <w:rFonts w:ascii="Times New Roman" w:hAnsi="Times New Roman" w:cs="Times New Roman"/>
                <w:bCs/>
                <w:sz w:val="24"/>
                <w:szCs w:val="24"/>
              </w:rPr>
            </w:pPr>
            <w:r w:rsidRPr="00FF5CB9">
              <w:rPr>
                <w:rFonts w:ascii="Times New Roman" w:hAnsi="Times New Roman" w:cs="Times New Roman"/>
                <w:sz w:val="24"/>
                <w:szCs w:val="24"/>
              </w:rPr>
              <w:t>Jókai-kert Természetvédelmi Terület</w:t>
            </w:r>
          </w:p>
        </w:tc>
      </w:tr>
      <w:tr w:rsidR="00FF5CB9" w:rsidRPr="00AF675D" w14:paraId="421834C2" w14:textId="77777777" w:rsidTr="00FF5CB9">
        <w:tc>
          <w:tcPr>
            <w:tcW w:w="4526" w:type="dxa"/>
          </w:tcPr>
          <w:p w14:paraId="27164CF8" w14:textId="77777777" w:rsidR="00FF5CB9" w:rsidRPr="008620D3" w:rsidRDefault="00FF5CB9" w:rsidP="00AB2150">
            <w:pPr>
              <w:jc w:val="both"/>
              <w:rPr>
                <w:rFonts w:ascii="Times New Roman" w:hAnsi="Times New Roman" w:cs="Times New Roman"/>
                <w:i/>
                <w:sz w:val="24"/>
                <w:szCs w:val="24"/>
              </w:rPr>
            </w:pPr>
            <w:r w:rsidRPr="008620D3">
              <w:rPr>
                <w:rFonts w:ascii="Times New Roman" w:hAnsi="Times New Roman" w:cs="Times New Roman"/>
                <w:i/>
                <w:sz w:val="24"/>
                <w:szCs w:val="24"/>
              </w:rPr>
              <w:t>A TT „Védett Természeti Területek Törzskönyve” szerinti törzskönyvi száma</w:t>
            </w:r>
          </w:p>
        </w:tc>
        <w:tc>
          <w:tcPr>
            <w:tcW w:w="4536" w:type="dxa"/>
          </w:tcPr>
          <w:p w14:paraId="1D939718"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115/TT/75.</w:t>
            </w:r>
          </w:p>
        </w:tc>
      </w:tr>
      <w:tr w:rsidR="00FF5CB9" w:rsidRPr="00AF675D" w14:paraId="2CC9B24F" w14:textId="77777777" w:rsidTr="00FF5CB9">
        <w:tc>
          <w:tcPr>
            <w:tcW w:w="4526" w:type="dxa"/>
          </w:tcPr>
          <w:p w14:paraId="35ACC36E" w14:textId="77777777" w:rsidR="00FF5CB9" w:rsidRPr="008620D3" w:rsidRDefault="00FF5CB9" w:rsidP="00AB2150">
            <w:pPr>
              <w:jc w:val="both"/>
              <w:rPr>
                <w:rFonts w:ascii="Times New Roman" w:hAnsi="Times New Roman" w:cs="Times New Roman"/>
                <w:i/>
                <w:sz w:val="24"/>
                <w:szCs w:val="24"/>
              </w:rPr>
            </w:pPr>
            <w:r w:rsidRPr="008620D3">
              <w:rPr>
                <w:rFonts w:ascii="Times New Roman" w:hAnsi="Times New Roman" w:cs="Times New Roman"/>
                <w:i/>
                <w:sz w:val="24"/>
                <w:szCs w:val="24"/>
              </w:rPr>
              <w:t>A védetté nyilvánító jogszabály</w:t>
            </w:r>
          </w:p>
        </w:tc>
        <w:tc>
          <w:tcPr>
            <w:tcW w:w="4536" w:type="dxa"/>
          </w:tcPr>
          <w:p w14:paraId="3FD21B58"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55/2007 (X. 18.) KvVm rendelet a Jókai-kert Természetvédelmi Terület védettségének fenntartásáról</w:t>
            </w:r>
          </w:p>
          <w:p w14:paraId="7A6FC446"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lastRenderedPageBreak/>
              <w:t>6/1975. sz. OTvH határozat eredetileg</w:t>
            </w:r>
          </w:p>
        </w:tc>
      </w:tr>
      <w:tr w:rsidR="00FF5CB9" w:rsidRPr="00AF675D" w14:paraId="67191596" w14:textId="77777777" w:rsidTr="00FF5CB9">
        <w:tc>
          <w:tcPr>
            <w:tcW w:w="4526" w:type="dxa"/>
          </w:tcPr>
          <w:p w14:paraId="50CA445C" w14:textId="77777777" w:rsidR="00FF5CB9" w:rsidRPr="008620D3" w:rsidRDefault="00FF5CB9" w:rsidP="00AB2150">
            <w:pPr>
              <w:jc w:val="both"/>
              <w:rPr>
                <w:rFonts w:ascii="Times New Roman" w:hAnsi="Times New Roman" w:cs="Times New Roman"/>
                <w:i/>
                <w:sz w:val="24"/>
                <w:szCs w:val="24"/>
              </w:rPr>
            </w:pPr>
            <w:r w:rsidRPr="008620D3">
              <w:rPr>
                <w:rFonts w:ascii="Times New Roman" w:hAnsi="Times New Roman" w:cs="Times New Roman"/>
                <w:i/>
                <w:sz w:val="24"/>
                <w:szCs w:val="24"/>
              </w:rPr>
              <w:lastRenderedPageBreak/>
              <w:t>A TT kiterjedése</w:t>
            </w:r>
          </w:p>
        </w:tc>
        <w:tc>
          <w:tcPr>
            <w:tcW w:w="4536" w:type="dxa"/>
          </w:tcPr>
          <w:p w14:paraId="7AAD5815" w14:textId="77777777" w:rsidR="00FF5CB9" w:rsidRPr="00FF5CB9" w:rsidRDefault="00FF5CB9" w:rsidP="00AB2150">
            <w:pPr>
              <w:jc w:val="both"/>
              <w:rPr>
                <w:rFonts w:ascii="Times New Roman" w:hAnsi="Times New Roman" w:cs="Times New Roman"/>
                <w:bCs/>
                <w:sz w:val="24"/>
                <w:szCs w:val="24"/>
              </w:rPr>
            </w:pPr>
            <w:smartTag w:uri="urn:schemas-microsoft-com:office:smarttags" w:element="metricconverter">
              <w:smartTagPr>
                <w:attr w:name="ProductID" w:val="3,2 ha"/>
              </w:smartTagPr>
              <w:r w:rsidRPr="00FF5CB9">
                <w:rPr>
                  <w:rFonts w:ascii="Times New Roman" w:hAnsi="Times New Roman" w:cs="Times New Roman"/>
                  <w:sz w:val="24"/>
                  <w:szCs w:val="24"/>
                </w:rPr>
                <w:t>3,2 ha</w:t>
              </w:r>
            </w:smartTag>
          </w:p>
        </w:tc>
      </w:tr>
      <w:tr w:rsidR="00FF5CB9" w:rsidRPr="00AF675D" w14:paraId="46A8B3F6" w14:textId="77777777" w:rsidTr="00FF5CB9">
        <w:tc>
          <w:tcPr>
            <w:tcW w:w="4526" w:type="dxa"/>
          </w:tcPr>
          <w:p w14:paraId="2E262235" w14:textId="77777777" w:rsidR="00FF5CB9" w:rsidRPr="008620D3" w:rsidRDefault="00FF5CB9" w:rsidP="00AB2150">
            <w:pPr>
              <w:jc w:val="both"/>
              <w:rPr>
                <w:rFonts w:ascii="Times New Roman" w:hAnsi="Times New Roman" w:cs="Times New Roman"/>
                <w:i/>
                <w:sz w:val="24"/>
                <w:szCs w:val="24"/>
              </w:rPr>
            </w:pPr>
            <w:r w:rsidRPr="008620D3">
              <w:rPr>
                <w:rFonts w:ascii="Times New Roman" w:hAnsi="Times New Roman" w:cs="Times New Roman"/>
                <w:i/>
                <w:sz w:val="24"/>
                <w:szCs w:val="24"/>
              </w:rPr>
              <w:t>Település, ahol a terület elhelyezkedik</w:t>
            </w:r>
          </w:p>
        </w:tc>
        <w:tc>
          <w:tcPr>
            <w:tcW w:w="4536" w:type="dxa"/>
          </w:tcPr>
          <w:p w14:paraId="07FB16DC" w14:textId="77777777" w:rsidR="00FF5CB9" w:rsidRPr="00FF5CB9" w:rsidRDefault="00FF5CB9" w:rsidP="00AB2150">
            <w:pPr>
              <w:jc w:val="both"/>
              <w:rPr>
                <w:rFonts w:ascii="Times New Roman" w:hAnsi="Times New Roman" w:cs="Times New Roman"/>
                <w:bCs/>
                <w:sz w:val="24"/>
                <w:szCs w:val="24"/>
              </w:rPr>
            </w:pPr>
            <w:r w:rsidRPr="00FF5CB9">
              <w:rPr>
                <w:rFonts w:ascii="Times New Roman" w:hAnsi="Times New Roman" w:cs="Times New Roman"/>
                <w:sz w:val="24"/>
                <w:szCs w:val="24"/>
              </w:rPr>
              <w:t>Budapest (XII. kerület)</w:t>
            </w:r>
          </w:p>
        </w:tc>
      </w:tr>
      <w:tr w:rsidR="00FF5CB9" w:rsidRPr="00AF675D" w14:paraId="65657D6B" w14:textId="77777777" w:rsidTr="00FF5CB9">
        <w:tc>
          <w:tcPr>
            <w:tcW w:w="4526" w:type="dxa"/>
          </w:tcPr>
          <w:p w14:paraId="15FB1B23" w14:textId="77777777" w:rsidR="00FF5CB9" w:rsidRPr="008620D3" w:rsidRDefault="00FF5CB9" w:rsidP="00AB2150">
            <w:pPr>
              <w:jc w:val="both"/>
              <w:rPr>
                <w:rFonts w:ascii="Times New Roman" w:hAnsi="Times New Roman" w:cs="Times New Roman"/>
                <w:i/>
                <w:sz w:val="24"/>
                <w:szCs w:val="24"/>
              </w:rPr>
            </w:pPr>
            <w:r w:rsidRPr="008620D3">
              <w:rPr>
                <w:rFonts w:ascii="Times New Roman" w:hAnsi="Times New Roman" w:cs="Times New Roman"/>
                <w:i/>
                <w:sz w:val="24"/>
                <w:szCs w:val="24"/>
              </w:rPr>
              <w:t>Természetvédelmi kezelésért felelős szerv</w:t>
            </w:r>
          </w:p>
        </w:tc>
        <w:tc>
          <w:tcPr>
            <w:tcW w:w="4536" w:type="dxa"/>
          </w:tcPr>
          <w:p w14:paraId="5D4CC66F" w14:textId="77777777" w:rsidR="00FF5CB9" w:rsidRPr="00FF5CB9" w:rsidRDefault="00FF5CB9" w:rsidP="00AB2150">
            <w:pPr>
              <w:jc w:val="both"/>
              <w:rPr>
                <w:rFonts w:ascii="Times New Roman" w:hAnsi="Times New Roman" w:cs="Times New Roman"/>
                <w:bCs/>
                <w:sz w:val="24"/>
                <w:szCs w:val="24"/>
              </w:rPr>
            </w:pPr>
            <w:r w:rsidRPr="00FF5CB9">
              <w:rPr>
                <w:rFonts w:ascii="Times New Roman" w:hAnsi="Times New Roman" w:cs="Times New Roman"/>
                <w:bCs/>
                <w:sz w:val="24"/>
                <w:szCs w:val="24"/>
              </w:rPr>
              <w:t>Duna-Ipoly Nemzeti Park Igazgatóság</w:t>
            </w:r>
          </w:p>
        </w:tc>
      </w:tr>
    </w:tbl>
    <w:p w14:paraId="0AAA9B25" w14:textId="0003372E" w:rsidR="00FF5CB9" w:rsidRPr="00F171C9" w:rsidRDefault="00FF5CB9" w:rsidP="00C65BE6">
      <w:pPr>
        <w:spacing w:before="240"/>
        <w:jc w:val="both"/>
        <w:outlineLvl w:val="1"/>
        <w:rPr>
          <w:rFonts w:ascii="Times New Roman" w:hAnsi="Times New Roman" w:cs="Times New Roman"/>
          <w:b/>
          <w:sz w:val="24"/>
          <w:szCs w:val="24"/>
        </w:rPr>
      </w:pPr>
      <w:bookmarkStart w:id="10" w:name="_Toc69736101"/>
      <w:bookmarkStart w:id="11" w:name="_Toc69736312"/>
      <w:bookmarkStart w:id="12" w:name="_Toc69738259"/>
      <w:bookmarkStart w:id="13" w:name="_Toc69738300"/>
      <w:bookmarkStart w:id="14" w:name="_Toc69738514"/>
      <w:bookmarkStart w:id="15" w:name="_Toc72927602"/>
      <w:r w:rsidRPr="00F171C9">
        <w:rPr>
          <w:rFonts w:ascii="Times New Roman" w:hAnsi="Times New Roman" w:cs="Times New Roman"/>
          <w:b/>
          <w:sz w:val="24"/>
          <w:szCs w:val="24"/>
        </w:rPr>
        <w:t>A természetvédelmi terület rendeltetése, természetvédelmi célkitűzések</w:t>
      </w:r>
      <w:bookmarkEnd w:id="10"/>
      <w:bookmarkEnd w:id="11"/>
      <w:bookmarkEnd w:id="12"/>
      <w:bookmarkEnd w:id="13"/>
      <w:bookmarkEnd w:id="14"/>
      <w:bookmarkEnd w:id="15"/>
    </w:p>
    <w:p w14:paraId="5F26692D" w14:textId="77777777" w:rsidR="008620D3" w:rsidRDefault="00FF5CB9" w:rsidP="008620D3">
      <w:pPr>
        <w:jc w:val="both"/>
        <w:rPr>
          <w:rFonts w:ascii="Times New Roman" w:hAnsi="Times New Roman" w:cs="Times New Roman"/>
          <w:sz w:val="24"/>
          <w:szCs w:val="24"/>
        </w:rPr>
      </w:pPr>
      <w:r w:rsidRPr="00FF5CB9">
        <w:rPr>
          <w:rFonts w:ascii="Times New Roman" w:hAnsi="Times New Roman" w:cs="Times New Roman"/>
          <w:sz w:val="24"/>
          <w:szCs w:val="24"/>
        </w:rPr>
        <w:t xml:space="preserve">A területre </w:t>
      </w:r>
      <w:r w:rsidRPr="008620D3">
        <w:rPr>
          <w:rFonts w:ascii="Times New Roman" w:hAnsi="Times New Roman" w:cs="Times New Roman"/>
          <w:sz w:val="24"/>
          <w:szCs w:val="24"/>
        </w:rPr>
        <w:t>vonatkozó eredeti védetté nyilvánító jogszabály</w:t>
      </w:r>
      <w:r w:rsidR="008620D3">
        <w:rPr>
          <w:rFonts w:ascii="Times New Roman" w:hAnsi="Times New Roman" w:cs="Times New Roman"/>
          <w:b/>
          <w:sz w:val="24"/>
          <w:szCs w:val="24"/>
        </w:rPr>
        <w:t xml:space="preserve"> </w:t>
      </w:r>
      <w:r w:rsidR="008620D3" w:rsidRPr="008620D3">
        <w:rPr>
          <w:rFonts w:ascii="Times New Roman" w:hAnsi="Times New Roman" w:cs="Times New Roman"/>
          <w:sz w:val="24"/>
          <w:szCs w:val="24"/>
        </w:rPr>
        <w:t>(</w:t>
      </w:r>
      <w:r w:rsidRPr="008620D3">
        <w:rPr>
          <w:rFonts w:ascii="Times New Roman" w:hAnsi="Times New Roman" w:cs="Times New Roman"/>
          <w:sz w:val="24"/>
          <w:szCs w:val="24"/>
        </w:rPr>
        <w:t>az</w:t>
      </w:r>
      <w:r w:rsidRPr="00FF5CB9">
        <w:rPr>
          <w:rFonts w:ascii="Times New Roman" w:hAnsi="Times New Roman" w:cs="Times New Roman"/>
          <w:color w:val="008000"/>
          <w:sz w:val="24"/>
          <w:szCs w:val="24"/>
        </w:rPr>
        <w:t xml:space="preserve"> </w:t>
      </w:r>
      <w:r w:rsidRPr="00FF5CB9">
        <w:rPr>
          <w:rFonts w:ascii="Times New Roman" w:hAnsi="Times New Roman" w:cs="Times New Roman"/>
          <w:sz w:val="24"/>
          <w:szCs w:val="24"/>
        </w:rPr>
        <w:t>OTvH elnökének 6/1975. számú határozata a Jókai-kert országos jelentőségű természetvédelmi területté nyilvánításáról</w:t>
      </w:r>
      <w:r w:rsidR="008620D3">
        <w:rPr>
          <w:rFonts w:ascii="Times New Roman" w:hAnsi="Times New Roman" w:cs="Times New Roman"/>
          <w:sz w:val="24"/>
          <w:szCs w:val="24"/>
        </w:rPr>
        <w:t>)</w:t>
      </w:r>
      <w:r w:rsidRPr="00FF5CB9">
        <w:rPr>
          <w:rFonts w:ascii="Times New Roman" w:hAnsi="Times New Roman" w:cs="Times New Roman"/>
          <w:sz w:val="24"/>
          <w:szCs w:val="24"/>
        </w:rPr>
        <w:t xml:space="preserve"> meghatározza a Jókai-kert rendeltetését és alapvető védelmi előírásait. Ezen előírások a védettséget fenntartó rendeletben 55/2007 (X. 18.) KvVm rendelet a Jókai-kert természetvédelmi terület védettségének fenntartásáról/ hasonló részletezettséggel már nem jelennek meg, viszont máig aktuálisak. Az eredeti védett</w:t>
      </w:r>
      <w:r w:rsidR="008620D3">
        <w:rPr>
          <w:rFonts w:ascii="Times New Roman" w:hAnsi="Times New Roman" w:cs="Times New Roman"/>
          <w:sz w:val="24"/>
          <w:szCs w:val="24"/>
        </w:rPr>
        <w:t xml:space="preserve">é nyilvánító határozat szerint </w:t>
      </w:r>
      <w:r w:rsidRPr="00FF5CB9">
        <w:rPr>
          <w:rFonts w:ascii="Times New Roman" w:hAnsi="Times New Roman" w:cs="Times New Roman"/>
          <w:sz w:val="24"/>
          <w:szCs w:val="24"/>
        </w:rPr>
        <w:t xml:space="preserve">a Jókai-kert TT: </w:t>
      </w:r>
    </w:p>
    <w:p w14:paraId="7B49A363" w14:textId="102C1CD7" w:rsidR="008620D3" w:rsidRPr="008620D3" w:rsidRDefault="008620D3" w:rsidP="008620D3">
      <w:pPr>
        <w:pStyle w:val="Listaszerbekezds"/>
        <w:numPr>
          <w:ilvl w:val="0"/>
          <w:numId w:val="35"/>
        </w:numPr>
        <w:jc w:val="both"/>
        <w:rPr>
          <w:rFonts w:ascii="Times New Roman" w:hAnsi="Times New Roman" w:cs="Times New Roman"/>
          <w:i/>
          <w:sz w:val="24"/>
          <w:szCs w:val="24"/>
        </w:rPr>
      </w:pPr>
      <w:r>
        <w:rPr>
          <w:rFonts w:ascii="Times New Roman" w:hAnsi="Times New Roman" w:cs="Times New Roman"/>
          <w:i/>
          <w:sz w:val="24"/>
          <w:szCs w:val="24"/>
        </w:rPr>
        <w:t>„</w:t>
      </w:r>
      <w:r w:rsidR="00FF5CB9" w:rsidRPr="008620D3">
        <w:rPr>
          <w:rFonts w:ascii="Times New Roman" w:hAnsi="Times New Roman" w:cs="Times New Roman"/>
          <w:i/>
          <w:sz w:val="24"/>
          <w:szCs w:val="24"/>
        </w:rPr>
        <w:t>őrizze meg és tartsa fenn Jókai Mór egykori kertjét és annak kultúrtörténeti emlékeit;</w:t>
      </w:r>
    </w:p>
    <w:p w14:paraId="01B60A73" w14:textId="77777777" w:rsidR="008620D3" w:rsidRPr="008620D3" w:rsidRDefault="00FF5CB9" w:rsidP="008620D3">
      <w:pPr>
        <w:pStyle w:val="Listaszerbekezds"/>
        <w:numPr>
          <w:ilvl w:val="0"/>
          <w:numId w:val="20"/>
        </w:numPr>
        <w:overflowPunct w:val="0"/>
        <w:autoSpaceDE w:val="0"/>
        <w:autoSpaceDN w:val="0"/>
        <w:adjustRightInd w:val="0"/>
        <w:spacing w:after="0" w:line="240" w:lineRule="auto"/>
        <w:jc w:val="both"/>
        <w:textAlignment w:val="baseline"/>
        <w:rPr>
          <w:rFonts w:ascii="Times New Roman" w:hAnsi="Times New Roman" w:cs="Times New Roman"/>
          <w:i/>
          <w:sz w:val="24"/>
          <w:szCs w:val="24"/>
        </w:rPr>
      </w:pPr>
      <w:r w:rsidRPr="008620D3">
        <w:rPr>
          <w:rFonts w:ascii="Times New Roman" w:hAnsi="Times New Roman" w:cs="Times New Roman"/>
          <w:i/>
          <w:sz w:val="24"/>
          <w:szCs w:val="24"/>
        </w:rPr>
        <w:t>védje a dendrológiai és esztétikai értéket képviselő fákat és egyéb növényeket;</w:t>
      </w:r>
    </w:p>
    <w:p w14:paraId="21A1195E" w14:textId="4C72B5F7" w:rsidR="00FF5CB9" w:rsidRPr="008620D3" w:rsidRDefault="00FF5CB9" w:rsidP="008620D3">
      <w:pPr>
        <w:pStyle w:val="Listaszerbekezds"/>
        <w:numPr>
          <w:ilvl w:val="0"/>
          <w:numId w:val="20"/>
        </w:numPr>
        <w:overflowPunct w:val="0"/>
        <w:autoSpaceDE w:val="0"/>
        <w:autoSpaceDN w:val="0"/>
        <w:adjustRightInd w:val="0"/>
        <w:spacing w:after="0" w:line="240" w:lineRule="auto"/>
        <w:jc w:val="both"/>
        <w:textAlignment w:val="baseline"/>
        <w:rPr>
          <w:rFonts w:ascii="Times New Roman" w:hAnsi="Times New Roman" w:cs="Times New Roman"/>
          <w:i/>
          <w:sz w:val="24"/>
          <w:szCs w:val="24"/>
        </w:rPr>
      </w:pPr>
      <w:r w:rsidRPr="008620D3">
        <w:rPr>
          <w:rFonts w:ascii="Times New Roman" w:hAnsi="Times New Roman" w:cs="Times New Roman"/>
          <w:i/>
          <w:sz w:val="24"/>
          <w:szCs w:val="24"/>
        </w:rPr>
        <w:t>biztosítson méltó környezetet természetvédelmi bemutatókert létesítésére, kiállítások rendezésére és ezáltal szolgálja a természetvédelmi oktatást, ismeretterjesztést és a te</w:t>
      </w:r>
      <w:r w:rsidR="008620D3" w:rsidRPr="008620D3">
        <w:rPr>
          <w:rFonts w:ascii="Times New Roman" w:hAnsi="Times New Roman" w:cs="Times New Roman"/>
          <w:i/>
          <w:sz w:val="24"/>
          <w:szCs w:val="24"/>
        </w:rPr>
        <w:t>rmészetvédelem népszerűsítését.</w:t>
      </w:r>
      <w:r w:rsidR="008620D3">
        <w:rPr>
          <w:rFonts w:ascii="Times New Roman" w:hAnsi="Times New Roman" w:cs="Times New Roman"/>
          <w:i/>
          <w:sz w:val="24"/>
          <w:szCs w:val="24"/>
        </w:rPr>
        <w:t>”</w:t>
      </w:r>
    </w:p>
    <w:p w14:paraId="671DD9B9" w14:textId="7CF271E4" w:rsidR="00FF5CB9" w:rsidRPr="00FF5CB9" w:rsidRDefault="00FF5CB9" w:rsidP="00C65BE6">
      <w:pPr>
        <w:spacing w:before="120"/>
        <w:jc w:val="both"/>
        <w:rPr>
          <w:rFonts w:ascii="Times New Roman" w:hAnsi="Times New Roman" w:cs="Times New Roman"/>
          <w:sz w:val="24"/>
          <w:szCs w:val="24"/>
        </w:rPr>
      </w:pPr>
      <w:r w:rsidRPr="00FF5CB9">
        <w:rPr>
          <w:rFonts w:ascii="Times New Roman" w:hAnsi="Times New Roman" w:cs="Times New Roman"/>
          <w:sz w:val="24"/>
          <w:szCs w:val="24"/>
        </w:rPr>
        <w:t>A Jókai-kert természetvédelmi terület védettségének fenntar</w:t>
      </w:r>
      <w:r w:rsidR="008620D3">
        <w:rPr>
          <w:rFonts w:ascii="Times New Roman" w:hAnsi="Times New Roman" w:cs="Times New Roman"/>
          <w:sz w:val="24"/>
          <w:szCs w:val="24"/>
        </w:rPr>
        <w:t xml:space="preserve">tásáról szóló rendelet alapján: </w:t>
      </w:r>
      <w:r w:rsidR="008620D3" w:rsidRPr="008620D3">
        <w:rPr>
          <w:rFonts w:ascii="Times New Roman" w:hAnsi="Times New Roman" w:cs="Times New Roman"/>
          <w:i/>
          <w:sz w:val="24"/>
          <w:szCs w:val="24"/>
        </w:rPr>
        <w:t>„A védettség célja Jókai Mór</w:t>
      </w:r>
      <w:r w:rsidRPr="008620D3">
        <w:rPr>
          <w:rFonts w:ascii="Times New Roman" w:hAnsi="Times New Roman" w:cs="Times New Roman"/>
          <w:i/>
          <w:sz w:val="24"/>
          <w:szCs w:val="24"/>
        </w:rPr>
        <w:t>, a magyar irodalom kiemelkedő alakja egykori kertjének és az abban található kultúrtörténeti emlékek megőrzése és látogatásra alkalmassá tétele, az itt található dendrológiai és esztétikai értéket képviselő faegyedek és egyéb növények, valamint a sajátos tájképi adottságok megóvása.”</w:t>
      </w:r>
    </w:p>
    <w:p w14:paraId="697B3567" w14:textId="2642FBBE"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 Jókai-kert az eltelt évtizedek alatt mindemellett az egyre inkább beépített és városiasodó Budapest és a szűkebb térség zöld szigetévé vált, ökológiai jelentősége fokozatosan nőtt, ahogy környezetében a hasonló élőhelyek, menedék-jellegű területek az élővilág számára fokozatosan csökkentek. A kert alapításakor, Jókai idejében a villa még nagyobb erdős területek közelségében állt, mára maga a kert vá</w:t>
      </w:r>
      <w:r w:rsidR="008620D3">
        <w:rPr>
          <w:rFonts w:ascii="Times New Roman" w:hAnsi="Times New Roman" w:cs="Times New Roman"/>
          <w:sz w:val="24"/>
          <w:szCs w:val="24"/>
        </w:rPr>
        <w:t xml:space="preserve">lt olyan erdős foltokkal és rét </w:t>
      </w:r>
      <w:r w:rsidRPr="00FF5CB9">
        <w:rPr>
          <w:rFonts w:ascii="Times New Roman" w:hAnsi="Times New Roman" w:cs="Times New Roman"/>
          <w:sz w:val="24"/>
          <w:szCs w:val="24"/>
        </w:rPr>
        <w:t>jellegű területekkel tagolt zöldfelületté, amely a mára eltűnt vagy jelentősen megfogyatkozott erdős és egyéb természetes élőhelyekről kiszorult fajoknak nyújt élő-, táplálkozó- és pihenőhelyet. Ezért a kert területét a kultúrtörténeti vonatkozású, dendrológiai és kerttörténeti értékekkel együtt, mint a zöldfelületekben nem igazán bővelkedő Budapest egyik jelentős biológiailag aktív felületét, valamint mint élőhelyet is védeni szükséges.</w:t>
      </w:r>
    </w:p>
    <w:p w14:paraId="36BCA156" w14:textId="398100B9" w:rsidR="00FF5CB9" w:rsidRPr="00AB2150" w:rsidRDefault="00FF5CB9" w:rsidP="00AB2150">
      <w:pPr>
        <w:jc w:val="both"/>
        <w:rPr>
          <w:rFonts w:ascii="Times New Roman" w:hAnsi="Times New Roman" w:cs="Times New Roman"/>
          <w:sz w:val="24"/>
          <w:szCs w:val="24"/>
          <w:u w:val="single"/>
        </w:rPr>
      </w:pPr>
      <w:r w:rsidRPr="00AB2150">
        <w:rPr>
          <w:rFonts w:ascii="Times New Roman" w:hAnsi="Times New Roman" w:cs="Times New Roman"/>
          <w:sz w:val="24"/>
          <w:szCs w:val="24"/>
          <w:u w:val="single"/>
        </w:rPr>
        <w:t>Összegezve a Jókai-kert TT</w:t>
      </w:r>
      <w:r w:rsidR="003047F6" w:rsidRPr="00AB2150">
        <w:rPr>
          <w:rFonts w:ascii="Times New Roman" w:hAnsi="Times New Roman" w:cs="Times New Roman"/>
          <w:sz w:val="24"/>
          <w:szCs w:val="24"/>
          <w:u w:val="single"/>
        </w:rPr>
        <w:t xml:space="preserve"> rendeltetése, hogy</w:t>
      </w:r>
      <w:r w:rsidRPr="00AB2150">
        <w:rPr>
          <w:rFonts w:ascii="Times New Roman" w:hAnsi="Times New Roman" w:cs="Times New Roman"/>
          <w:sz w:val="24"/>
          <w:szCs w:val="24"/>
          <w:u w:val="single"/>
        </w:rPr>
        <w:t>:</w:t>
      </w:r>
    </w:p>
    <w:p w14:paraId="5DD591DF" w14:textId="77777777" w:rsidR="008620D3" w:rsidRDefault="00FF5CB9" w:rsidP="008620D3">
      <w:pPr>
        <w:spacing w:after="0" w:line="240" w:lineRule="auto"/>
        <w:jc w:val="both"/>
        <w:rPr>
          <w:rFonts w:ascii="Times New Roman" w:hAnsi="Times New Roman" w:cs="Times New Roman"/>
          <w:sz w:val="24"/>
          <w:szCs w:val="24"/>
        </w:rPr>
      </w:pPr>
      <w:r w:rsidRPr="00FF5CB9">
        <w:rPr>
          <w:rFonts w:ascii="Times New Roman" w:hAnsi="Times New Roman" w:cs="Times New Roman"/>
          <w:sz w:val="24"/>
          <w:szCs w:val="24"/>
        </w:rPr>
        <w:t>-védje a kultúrtörténeti, kerttörténeti értékeket, amelyek elsősorban Jókai Mór egykori kertjéhez kapcsolódnak, és amelyek tárgyi, kertépítészeti és egyben szellemi örökséget is jelentenek</w:t>
      </w:r>
    </w:p>
    <w:p w14:paraId="1FE53B05" w14:textId="6549F48C" w:rsidR="00FF5CB9" w:rsidRPr="00FF5CB9" w:rsidRDefault="00FF5CB9" w:rsidP="008620D3">
      <w:pPr>
        <w:spacing w:after="0" w:line="240" w:lineRule="auto"/>
        <w:jc w:val="both"/>
        <w:rPr>
          <w:rFonts w:ascii="Times New Roman" w:hAnsi="Times New Roman" w:cs="Times New Roman"/>
          <w:sz w:val="24"/>
          <w:szCs w:val="24"/>
        </w:rPr>
      </w:pPr>
      <w:r w:rsidRPr="00FF5CB9">
        <w:rPr>
          <w:rFonts w:ascii="Times New Roman" w:hAnsi="Times New Roman" w:cs="Times New Roman"/>
          <w:sz w:val="24"/>
          <w:szCs w:val="24"/>
        </w:rPr>
        <w:t>-védje a florisztikai értékeket, amelyek elsősorban a kert területén élő idős faegyedek és védett növényfajok</w:t>
      </w:r>
    </w:p>
    <w:p w14:paraId="3815FD6B" w14:textId="77777777" w:rsidR="00FF5CB9" w:rsidRPr="00FF5CB9" w:rsidRDefault="00FF5CB9" w:rsidP="008620D3">
      <w:pPr>
        <w:spacing w:after="0" w:line="240" w:lineRule="auto"/>
        <w:jc w:val="both"/>
        <w:rPr>
          <w:rFonts w:ascii="Times New Roman" w:hAnsi="Times New Roman" w:cs="Times New Roman"/>
          <w:sz w:val="24"/>
          <w:szCs w:val="24"/>
        </w:rPr>
      </w:pPr>
      <w:r w:rsidRPr="00FF5CB9">
        <w:rPr>
          <w:rFonts w:ascii="Times New Roman" w:hAnsi="Times New Roman" w:cs="Times New Roman"/>
          <w:sz w:val="24"/>
          <w:szCs w:val="24"/>
        </w:rPr>
        <w:t>-védje a kert gazdag élővilágát és azok változatos élőhelyeit</w:t>
      </w:r>
    </w:p>
    <w:p w14:paraId="3EA7BA1A" w14:textId="77777777" w:rsidR="00FF5CB9" w:rsidRPr="00FF5CB9" w:rsidRDefault="00FF5CB9" w:rsidP="008620D3">
      <w:pPr>
        <w:spacing w:after="0" w:line="240" w:lineRule="auto"/>
        <w:jc w:val="both"/>
        <w:rPr>
          <w:rFonts w:ascii="Times New Roman" w:hAnsi="Times New Roman" w:cs="Times New Roman"/>
          <w:sz w:val="24"/>
          <w:szCs w:val="24"/>
        </w:rPr>
      </w:pPr>
      <w:r w:rsidRPr="00FF5CB9">
        <w:rPr>
          <w:rFonts w:ascii="Times New Roman" w:hAnsi="Times New Roman" w:cs="Times New Roman"/>
          <w:sz w:val="24"/>
          <w:szCs w:val="24"/>
        </w:rPr>
        <w:t>-védje a kertet, mint a térség, a kerület ill. Budapest egyik jelentős zöldfelületét</w:t>
      </w:r>
    </w:p>
    <w:p w14:paraId="439B552E" w14:textId="77777777" w:rsidR="00FF5CB9" w:rsidRDefault="00FF5CB9" w:rsidP="008620D3">
      <w:pPr>
        <w:spacing w:after="0" w:line="240" w:lineRule="auto"/>
        <w:jc w:val="both"/>
        <w:rPr>
          <w:rFonts w:ascii="Times New Roman" w:hAnsi="Times New Roman" w:cs="Times New Roman"/>
          <w:sz w:val="24"/>
          <w:szCs w:val="24"/>
        </w:rPr>
      </w:pPr>
      <w:r w:rsidRPr="00FF5CB9">
        <w:rPr>
          <w:rFonts w:ascii="Times New Roman" w:hAnsi="Times New Roman" w:cs="Times New Roman"/>
          <w:sz w:val="24"/>
          <w:szCs w:val="24"/>
        </w:rPr>
        <w:lastRenderedPageBreak/>
        <w:t>-oktató-bemutató funkciót lásson el, elsősorban a területen található szellemi és tárgyi, élő és élettelen értékek nagyközönség felé való interpretálásával.</w:t>
      </w:r>
    </w:p>
    <w:p w14:paraId="7CC422C2" w14:textId="77777777" w:rsidR="00E66830" w:rsidRDefault="00E66830" w:rsidP="00AB2150">
      <w:pPr>
        <w:jc w:val="both"/>
        <w:rPr>
          <w:rFonts w:ascii="Times New Roman" w:hAnsi="Times New Roman" w:cs="Times New Roman"/>
          <w:b/>
          <w:sz w:val="24"/>
          <w:szCs w:val="24"/>
        </w:rPr>
      </w:pPr>
    </w:p>
    <w:p w14:paraId="174CDA29" w14:textId="2B79BA5A" w:rsidR="003047F6" w:rsidRPr="00AB2150" w:rsidRDefault="003047F6" w:rsidP="00AB2150">
      <w:pPr>
        <w:jc w:val="both"/>
        <w:rPr>
          <w:rFonts w:ascii="Times New Roman" w:hAnsi="Times New Roman" w:cs="Times New Roman"/>
          <w:b/>
          <w:sz w:val="24"/>
          <w:szCs w:val="24"/>
        </w:rPr>
      </w:pPr>
      <w:r w:rsidRPr="00AB2150">
        <w:rPr>
          <w:rFonts w:ascii="Times New Roman" w:hAnsi="Times New Roman" w:cs="Times New Roman"/>
          <w:b/>
          <w:sz w:val="24"/>
          <w:szCs w:val="24"/>
        </w:rPr>
        <w:t>A terület biogeográfiai jellemzése, ökológiai folyamatai</w:t>
      </w:r>
    </w:p>
    <w:p w14:paraId="6B6C4EC2" w14:textId="77777777" w:rsidR="003047F6" w:rsidRPr="003047F6" w:rsidRDefault="003047F6" w:rsidP="00AB2150">
      <w:pPr>
        <w:jc w:val="both"/>
        <w:rPr>
          <w:rFonts w:ascii="Times New Roman" w:hAnsi="Times New Roman" w:cs="Times New Roman"/>
          <w:sz w:val="24"/>
          <w:szCs w:val="24"/>
        </w:rPr>
      </w:pPr>
      <w:r w:rsidRPr="003047F6">
        <w:rPr>
          <w:rFonts w:ascii="Times New Roman" w:hAnsi="Times New Roman" w:cs="Times New Roman"/>
          <w:sz w:val="24"/>
          <w:szCs w:val="24"/>
        </w:rPr>
        <w:t xml:space="preserve">A Jókai-kert Budapest jellemzően kertvárosias, hegyvidéki részén található, ahol az egykori erdőket az évszázadok során egyre gyorsuló ütemben egyrészt szőlőtelepítések, később beépítések és kertalakítások szabdalták fel és, főként a kert szűkebb térségében mára nagyrészt el is tűntették. A terület növényföldrajzi besorolás szerint a magyar flóratartomány (Pannonicum) Dunántúli-középhegység flóravidékének (Bakonyicum) pilisi flórajárásába (Pilisense), állatföldrajzi szempontból pedig az Ősmátra faunakörzet (Matricum) Dunántúli-középhegység faunajárásába (Pilisicum) tartozik. </w:t>
      </w:r>
    </w:p>
    <w:p w14:paraId="44F114C0" w14:textId="5AFA5C75" w:rsidR="003047F6" w:rsidRPr="003047F6" w:rsidRDefault="003047F6" w:rsidP="00AB2150">
      <w:pPr>
        <w:jc w:val="both"/>
        <w:rPr>
          <w:rFonts w:ascii="Times New Roman" w:hAnsi="Times New Roman" w:cs="Times New Roman"/>
          <w:sz w:val="24"/>
          <w:szCs w:val="24"/>
        </w:rPr>
      </w:pPr>
      <w:r w:rsidRPr="003047F6">
        <w:rPr>
          <w:rFonts w:ascii="Times New Roman" w:hAnsi="Times New Roman" w:cs="Times New Roman"/>
          <w:sz w:val="24"/>
          <w:szCs w:val="24"/>
        </w:rPr>
        <w:t>A Jókai-kert tágabb körzetében évszázadok óta zajlik az intenzív tájátalakítás, amely az utóbbi másfél évszázadban felgyorsult és a beépített területek arányának határozott és folyamatos növekedésével járt: a nagyváros ránőtt a hegyvidékre. Ennek eredményeképpen a tervezési terület környezete az erdős ill. intenzíven művelt ültetvényes területek felől a városias, jelentősen átformált, sokszor exotákkal beültetett nyaralók majd lakóházak jellemző övezetébe „került át”, és egyre inkább szigetszerű zöldfe</w:t>
      </w:r>
      <w:r>
        <w:rPr>
          <w:rFonts w:ascii="Times New Roman" w:hAnsi="Times New Roman" w:cs="Times New Roman"/>
          <w:sz w:val="24"/>
          <w:szCs w:val="24"/>
        </w:rPr>
        <w:t xml:space="preserve">lületté vált. </w:t>
      </w:r>
      <w:r w:rsidRPr="003047F6">
        <w:rPr>
          <w:rFonts w:ascii="Times New Roman" w:hAnsi="Times New Roman" w:cs="Times New Roman"/>
          <w:sz w:val="24"/>
          <w:szCs w:val="24"/>
        </w:rPr>
        <w:t>Maga a Jókai-kert területe a források alapján egy kisebb kőbánya rekultivációja nyomán, „bozótirtás”, valamint további jelentős tereprendezési munkálatok után vált díszkertté és haszonkertté, ahol Jókai szándéka szerint jelentős számban képviseltették magukat a tájra jellemző honos növényfajok is. Az eredeti kertkialakítás óta eltelt évtizedek során számos természeti folyamat és mesterséges beavatkozás hatott a területre, amelyek eredményeképpen a kertben mára együtt vannak jelen az intenzív kertfenntartás, az extenzív kertfenntartás és a spontán betelepülés nyomán kialakult kertrészek (élőhely- ill. vegetáció-típusok) mozaikos elhelyezkedéssel, az eredeti Jókai-kert néhány hírmondójával (főként faegyedek), és egy nagyvárosi park átlagos faunájához képest gazdag állatvilággal. („Madárbarát kert” a bej</w:t>
      </w:r>
      <w:r>
        <w:rPr>
          <w:rFonts w:ascii="Times New Roman" w:hAnsi="Times New Roman" w:cs="Times New Roman"/>
          <w:sz w:val="24"/>
          <w:szCs w:val="24"/>
        </w:rPr>
        <w:t xml:space="preserve">áratnál táblával jelölve, MME.) </w:t>
      </w:r>
    </w:p>
    <w:p w14:paraId="121B34D8" w14:textId="1AE884E5" w:rsidR="003047F6" w:rsidRPr="004C4D43" w:rsidRDefault="003047F6" w:rsidP="00AB2150">
      <w:pPr>
        <w:jc w:val="both"/>
        <w:rPr>
          <w:rFonts w:ascii="Times New Roman" w:hAnsi="Times New Roman" w:cs="Times New Roman"/>
          <w:b/>
          <w:sz w:val="24"/>
          <w:szCs w:val="24"/>
        </w:rPr>
      </w:pPr>
      <w:r w:rsidRPr="004C4D43">
        <w:rPr>
          <w:rFonts w:ascii="Times New Roman" w:hAnsi="Times New Roman" w:cs="Times New Roman"/>
          <w:b/>
          <w:sz w:val="24"/>
          <w:szCs w:val="24"/>
        </w:rPr>
        <w:t>Vegetáció</w:t>
      </w:r>
    </w:p>
    <w:p w14:paraId="5323C4FF" w14:textId="653F0674" w:rsidR="00756798" w:rsidRDefault="003047F6" w:rsidP="00AB2150">
      <w:pPr>
        <w:jc w:val="both"/>
        <w:rPr>
          <w:rFonts w:ascii="Times New Roman" w:hAnsi="Times New Roman" w:cs="Times New Roman"/>
          <w:sz w:val="24"/>
          <w:szCs w:val="24"/>
        </w:rPr>
      </w:pPr>
      <w:r w:rsidRPr="003047F6">
        <w:rPr>
          <w:rFonts w:ascii="Times New Roman" w:hAnsi="Times New Roman" w:cs="Times New Roman"/>
          <w:sz w:val="24"/>
          <w:szCs w:val="24"/>
        </w:rPr>
        <w:t>A Jókai-kert a dombvidéki-középhegységi klimazonális erdők területén fekszik. A kert és szűkebb térsége terü</w:t>
      </w:r>
      <w:r w:rsidR="008620D3">
        <w:rPr>
          <w:rFonts w:ascii="Times New Roman" w:hAnsi="Times New Roman" w:cs="Times New Roman"/>
          <w:sz w:val="24"/>
          <w:szCs w:val="24"/>
        </w:rPr>
        <w:t>letén a potenciális társulások</w:t>
      </w:r>
      <w:r w:rsidRPr="003047F6">
        <w:rPr>
          <w:rFonts w:ascii="Times New Roman" w:hAnsi="Times New Roman" w:cs="Times New Roman"/>
          <w:sz w:val="24"/>
          <w:szCs w:val="24"/>
        </w:rPr>
        <w:t xml:space="preserve"> elsősorban hegyvidéki gyertyános-tölgyesek (</w:t>
      </w:r>
      <w:r w:rsidRPr="00C65BE6">
        <w:rPr>
          <w:rFonts w:ascii="Times New Roman" w:hAnsi="Times New Roman" w:cs="Times New Roman"/>
          <w:i/>
          <w:sz w:val="24"/>
          <w:szCs w:val="24"/>
        </w:rPr>
        <w:t>Querco-petraeae-Carpinetum</w:t>
      </w:r>
      <w:r w:rsidRPr="003047F6">
        <w:rPr>
          <w:rFonts w:ascii="Times New Roman" w:hAnsi="Times New Roman" w:cs="Times New Roman"/>
          <w:sz w:val="24"/>
          <w:szCs w:val="24"/>
        </w:rPr>
        <w:t>), valamint a cseres tölgyesek (</w:t>
      </w:r>
      <w:r w:rsidRPr="00C65BE6">
        <w:rPr>
          <w:rFonts w:ascii="Times New Roman" w:hAnsi="Times New Roman" w:cs="Times New Roman"/>
          <w:i/>
          <w:sz w:val="24"/>
          <w:szCs w:val="24"/>
        </w:rPr>
        <w:t>Quercetum-petraeae-cerris</w:t>
      </w:r>
      <w:r w:rsidRPr="003047F6">
        <w:rPr>
          <w:rFonts w:ascii="Times New Roman" w:hAnsi="Times New Roman" w:cs="Times New Roman"/>
          <w:sz w:val="24"/>
          <w:szCs w:val="24"/>
        </w:rPr>
        <w:t>) és a törmeléklejtő erdők (</w:t>
      </w:r>
      <w:r w:rsidRPr="00C65BE6">
        <w:rPr>
          <w:rFonts w:ascii="Times New Roman" w:hAnsi="Times New Roman" w:cs="Times New Roman"/>
          <w:i/>
          <w:sz w:val="24"/>
          <w:szCs w:val="24"/>
        </w:rPr>
        <w:t>Mercuriali-Tilietum</w:t>
      </w:r>
      <w:r w:rsidRPr="003047F6">
        <w:rPr>
          <w:rFonts w:ascii="Times New Roman" w:hAnsi="Times New Roman" w:cs="Times New Roman"/>
          <w:sz w:val="24"/>
          <w:szCs w:val="24"/>
        </w:rPr>
        <w:t>), amelyek valószínűsíthetően már a kertalapítás időszakára nagyrészt eltűntek a területről (bányaudvar, szőlő). Jókai a kert kialakításakor bányagödröt töltött fel, bozótot (és nyilván nem erdőt, hiszen a környéki erdőirtások ellen mindig felemelte a szavát) irtott, teraszozott, díszkertet, szőlőt és gyümölcsöst létesített, de emellett a források szerint erdős kertrészt is telepített és fenntartott a területen, amely feltehetőleg jobban hasonlított egy extenzív tájképi kertrészhez, mint az eredeti, honos növénytársulásokhoz. A parkos részek kialakításakor Jókai előszeretettel alkalmazta a térségre jellemző honos (elsősorban fa-)fajokat. A jelenlegi TT területéhez tartozó ún. Steindl-villa kertje eredetileg nem tartozott a Jókai-kerthez, de a források alapján valószínűsíthető, hogy hasonló jellegű díszkertet és erdős-jellegű kertrészt tartalmazott, azért attól jellegében nem különült el. Egyes források szerint ezt a kertr</w:t>
      </w:r>
      <w:r w:rsidR="004C4D43">
        <w:rPr>
          <w:rFonts w:ascii="Times New Roman" w:hAnsi="Times New Roman" w:cs="Times New Roman"/>
          <w:sz w:val="24"/>
          <w:szCs w:val="24"/>
        </w:rPr>
        <w:t>észt Jókai később megvásárolta.</w:t>
      </w:r>
      <w:r w:rsidR="008A00B1">
        <w:rPr>
          <w:rFonts w:ascii="Times New Roman" w:hAnsi="Times New Roman" w:cs="Times New Roman"/>
          <w:sz w:val="24"/>
          <w:szCs w:val="24"/>
        </w:rPr>
        <w:t xml:space="preserve"> </w:t>
      </w:r>
      <w:r w:rsidRPr="003047F6">
        <w:rPr>
          <w:rFonts w:ascii="Times New Roman" w:hAnsi="Times New Roman" w:cs="Times New Roman"/>
          <w:sz w:val="24"/>
          <w:szCs w:val="24"/>
        </w:rPr>
        <w:t>A kert vegetációjában a Jókai-korszak óta számos változás történt, jelenleg már csak nyomokban tudja felmutatni az egykori kert vegetációjának képét: a</w:t>
      </w:r>
      <w:r w:rsidR="00D42EAD">
        <w:rPr>
          <w:rFonts w:ascii="Times New Roman" w:hAnsi="Times New Roman" w:cs="Times New Roman"/>
          <w:sz w:val="24"/>
          <w:szCs w:val="24"/>
        </w:rPr>
        <w:t xml:space="preserve"> Jókai által telepített</w:t>
      </w:r>
      <w:r w:rsidRPr="003047F6">
        <w:rPr>
          <w:rFonts w:ascii="Times New Roman" w:hAnsi="Times New Roman" w:cs="Times New Roman"/>
          <w:sz w:val="24"/>
          <w:szCs w:val="24"/>
        </w:rPr>
        <w:t xml:space="preserve"> szőlő</w:t>
      </w:r>
      <w:r w:rsidR="00D42EAD">
        <w:rPr>
          <w:rFonts w:ascii="Times New Roman" w:hAnsi="Times New Roman" w:cs="Times New Roman"/>
          <w:sz w:val="24"/>
          <w:szCs w:val="24"/>
        </w:rPr>
        <w:t xml:space="preserve"> és</w:t>
      </w:r>
      <w:r w:rsidRPr="003047F6">
        <w:rPr>
          <w:rFonts w:ascii="Times New Roman" w:hAnsi="Times New Roman" w:cs="Times New Roman"/>
          <w:sz w:val="24"/>
          <w:szCs w:val="24"/>
        </w:rPr>
        <w:t xml:space="preserve"> a gyümölcsös eltűnt a területről, a díszkert és az erdős kert szinte teljesen más formában él tovább. A területet </w:t>
      </w:r>
      <w:r w:rsidRPr="003047F6">
        <w:rPr>
          <w:rFonts w:ascii="Times New Roman" w:hAnsi="Times New Roman" w:cs="Times New Roman"/>
          <w:sz w:val="24"/>
          <w:szCs w:val="24"/>
        </w:rPr>
        <w:lastRenderedPageBreak/>
        <w:t>a leginkább a P6 Á-NÉR kóddal jelölhetjük (Parkok, kastélyparkok, arborétumok és temetők az egykori vegetáció maradványaival vagy regenerálódásával), némi átfedéssel, az U2 (Kertvárosok, szabadidő létesítmények), valamint kisebb kertrészeken az OC (jellegtelen száraz-vagy félszáraz gyepek és magaskórósok) és a P2c (Idegenhonos cserje vagy japánkeserűfű uralta állományok) kódokkal jelölhető élőhelyekkel.</w:t>
      </w:r>
    </w:p>
    <w:p w14:paraId="6798FE1D" w14:textId="1E494D78" w:rsidR="003047F6" w:rsidRPr="00756798" w:rsidRDefault="003047F6" w:rsidP="00AB2150">
      <w:pPr>
        <w:jc w:val="both"/>
        <w:rPr>
          <w:rFonts w:ascii="Times New Roman" w:hAnsi="Times New Roman" w:cs="Times New Roman"/>
          <w:sz w:val="24"/>
          <w:szCs w:val="24"/>
        </w:rPr>
      </w:pPr>
      <w:r w:rsidRPr="00756798">
        <w:rPr>
          <w:rFonts w:ascii="Times New Roman" w:hAnsi="Times New Roman" w:cs="Times New Roman"/>
          <w:sz w:val="24"/>
          <w:szCs w:val="24"/>
        </w:rPr>
        <w:t>A területre jellemző</w:t>
      </w:r>
      <w:r w:rsidR="004C4D43" w:rsidRPr="00756798">
        <w:rPr>
          <w:rFonts w:ascii="Times New Roman" w:hAnsi="Times New Roman" w:cs="Times New Roman"/>
          <w:sz w:val="24"/>
          <w:szCs w:val="24"/>
        </w:rPr>
        <w:t xml:space="preserve"> tipikus élőhelyek a következők:</w:t>
      </w:r>
    </w:p>
    <w:p w14:paraId="4D5FCA89" w14:textId="46604AA7" w:rsidR="003047F6" w:rsidRPr="00756798" w:rsidRDefault="003047F6" w:rsidP="00756798">
      <w:pPr>
        <w:pStyle w:val="Listaszerbekezds"/>
        <w:numPr>
          <w:ilvl w:val="0"/>
          <w:numId w:val="36"/>
        </w:numPr>
        <w:spacing w:after="0"/>
        <w:jc w:val="both"/>
        <w:rPr>
          <w:rFonts w:ascii="Times New Roman" w:hAnsi="Times New Roman" w:cs="Times New Roman"/>
          <w:sz w:val="24"/>
          <w:szCs w:val="24"/>
        </w:rPr>
      </w:pPr>
      <w:r w:rsidRPr="00756798">
        <w:rPr>
          <w:rFonts w:ascii="Times New Roman" w:hAnsi="Times New Roman" w:cs="Times New Roman"/>
          <w:i/>
          <w:sz w:val="24"/>
          <w:szCs w:val="24"/>
        </w:rPr>
        <w:t>kissé gyomosodó félszáraz kaszálórét</w:t>
      </w:r>
      <w:r w:rsidRPr="00756798">
        <w:rPr>
          <w:rFonts w:ascii="Times New Roman" w:hAnsi="Times New Roman" w:cs="Times New Roman"/>
          <w:sz w:val="24"/>
          <w:szCs w:val="24"/>
        </w:rPr>
        <w:t xml:space="preserve"> (a faház alatti rézsűn, a</w:t>
      </w:r>
      <w:r w:rsidR="00AF3CD9">
        <w:rPr>
          <w:rFonts w:ascii="Times New Roman" w:hAnsi="Times New Roman" w:cs="Times New Roman"/>
          <w:sz w:val="24"/>
          <w:szCs w:val="24"/>
        </w:rPr>
        <w:t>z egykori</w:t>
      </w:r>
      <w:r w:rsidRPr="00756798">
        <w:rPr>
          <w:rFonts w:ascii="Times New Roman" w:hAnsi="Times New Roman" w:cs="Times New Roman"/>
          <w:sz w:val="24"/>
          <w:szCs w:val="24"/>
        </w:rPr>
        <w:t xml:space="preserve"> Kőpark Tanösvény feletti rézsűn és néhány apró további foltban)</w:t>
      </w:r>
    </w:p>
    <w:p w14:paraId="6EE9B991" w14:textId="550F10C1" w:rsidR="003047F6" w:rsidRPr="00756798" w:rsidRDefault="003047F6" w:rsidP="00756798">
      <w:pPr>
        <w:pStyle w:val="Listaszerbekezds"/>
        <w:numPr>
          <w:ilvl w:val="0"/>
          <w:numId w:val="36"/>
        </w:numPr>
        <w:spacing w:after="0"/>
        <w:jc w:val="both"/>
        <w:rPr>
          <w:rFonts w:ascii="Times New Roman" w:hAnsi="Times New Roman" w:cs="Times New Roman"/>
          <w:sz w:val="24"/>
          <w:szCs w:val="24"/>
        </w:rPr>
      </w:pPr>
      <w:r w:rsidRPr="00756798">
        <w:rPr>
          <w:rFonts w:ascii="Times New Roman" w:hAnsi="Times New Roman" w:cs="Times New Roman"/>
          <w:i/>
          <w:sz w:val="24"/>
          <w:szCs w:val="24"/>
        </w:rPr>
        <w:t>üde erdőhöz közelítő társulások kultúrfajokkal</w:t>
      </w:r>
      <w:r w:rsidRPr="00756798">
        <w:rPr>
          <w:rFonts w:ascii="Times New Roman" w:hAnsi="Times New Roman" w:cs="Times New Roman"/>
          <w:sz w:val="24"/>
          <w:szCs w:val="24"/>
        </w:rPr>
        <w:t xml:space="preserve"> (elsősorban  Steindl-villa melletti és fölötti területeken, illetve ebbe az irányba halad a főbejárat és a főépület közti erdős rész, a pavilon környéke, valamint több kisebb meredek rézsűben található erdős folt is)</w:t>
      </w:r>
    </w:p>
    <w:p w14:paraId="1780DAAD" w14:textId="5A560B5D" w:rsidR="003047F6" w:rsidRPr="00756798" w:rsidRDefault="003047F6" w:rsidP="00756798">
      <w:pPr>
        <w:pStyle w:val="Listaszerbekezds"/>
        <w:numPr>
          <w:ilvl w:val="0"/>
          <w:numId w:val="36"/>
        </w:numPr>
        <w:spacing w:after="0"/>
        <w:jc w:val="both"/>
        <w:rPr>
          <w:rFonts w:ascii="Times New Roman" w:hAnsi="Times New Roman" w:cs="Times New Roman"/>
          <w:sz w:val="24"/>
          <w:szCs w:val="24"/>
        </w:rPr>
      </w:pPr>
      <w:r w:rsidRPr="00756798">
        <w:rPr>
          <w:rFonts w:ascii="Times New Roman" w:hAnsi="Times New Roman" w:cs="Times New Roman"/>
          <w:i/>
          <w:sz w:val="24"/>
          <w:szCs w:val="24"/>
        </w:rPr>
        <w:t>inkább cserjés, mint erdős sávok</w:t>
      </w:r>
      <w:r w:rsidRPr="00756798">
        <w:rPr>
          <w:rFonts w:ascii="Times New Roman" w:hAnsi="Times New Roman" w:cs="Times New Roman"/>
          <w:sz w:val="24"/>
          <w:szCs w:val="24"/>
        </w:rPr>
        <w:t xml:space="preserve"> (jellemzően a terület egyes határain, honos és exota cserjékkel és magoncokkal jellemezhető sűrű állományok)</w:t>
      </w:r>
    </w:p>
    <w:p w14:paraId="7131F279" w14:textId="3DE771FF" w:rsidR="003047F6" w:rsidRPr="00517B75" w:rsidRDefault="003047F6" w:rsidP="00517B75">
      <w:pPr>
        <w:pStyle w:val="Listaszerbekezds"/>
        <w:numPr>
          <w:ilvl w:val="0"/>
          <w:numId w:val="36"/>
        </w:numPr>
        <w:spacing w:after="0"/>
        <w:jc w:val="both"/>
        <w:rPr>
          <w:rFonts w:ascii="Times New Roman" w:hAnsi="Times New Roman" w:cs="Times New Roman"/>
          <w:sz w:val="24"/>
          <w:szCs w:val="24"/>
        </w:rPr>
      </w:pPr>
      <w:r w:rsidRPr="00756798">
        <w:rPr>
          <w:rFonts w:ascii="Times New Roman" w:hAnsi="Times New Roman" w:cs="Times New Roman"/>
          <w:i/>
          <w:sz w:val="24"/>
          <w:szCs w:val="24"/>
        </w:rPr>
        <w:t>kezelt park, díszkert</w:t>
      </w:r>
      <w:r w:rsidRPr="00756798">
        <w:rPr>
          <w:rFonts w:ascii="Times New Roman" w:hAnsi="Times New Roman" w:cs="Times New Roman"/>
          <w:sz w:val="24"/>
          <w:szCs w:val="24"/>
        </w:rPr>
        <w:t xml:space="preserve"> (a főépület, a présház és a faház előtti területeken, valamint apróbb sávokban, elsősorban a nagyobb burkolatok mentén).</w:t>
      </w:r>
    </w:p>
    <w:p w14:paraId="268D9774" w14:textId="0CF88E9A" w:rsidR="003047F6" w:rsidRPr="004C4D43" w:rsidRDefault="003047F6" w:rsidP="00AB2150">
      <w:pPr>
        <w:jc w:val="both"/>
        <w:rPr>
          <w:rFonts w:ascii="Times New Roman" w:hAnsi="Times New Roman" w:cs="Times New Roman"/>
          <w:b/>
          <w:sz w:val="24"/>
          <w:szCs w:val="24"/>
        </w:rPr>
      </w:pPr>
      <w:r w:rsidRPr="004C4D43">
        <w:rPr>
          <w:rFonts w:ascii="Times New Roman" w:hAnsi="Times New Roman" w:cs="Times New Roman"/>
          <w:b/>
          <w:sz w:val="24"/>
          <w:szCs w:val="24"/>
        </w:rPr>
        <w:t>Fauna</w:t>
      </w:r>
    </w:p>
    <w:p w14:paraId="79E77889" w14:textId="2555B60A" w:rsidR="000D45CB" w:rsidRDefault="003047F6" w:rsidP="00AB2150">
      <w:pPr>
        <w:jc w:val="both"/>
        <w:rPr>
          <w:rFonts w:ascii="Times New Roman" w:hAnsi="Times New Roman" w:cs="Times New Roman"/>
          <w:sz w:val="24"/>
          <w:szCs w:val="24"/>
        </w:rPr>
      </w:pPr>
      <w:r w:rsidRPr="003047F6">
        <w:rPr>
          <w:rFonts w:ascii="Times New Roman" w:hAnsi="Times New Roman" w:cs="Times New Roman"/>
          <w:sz w:val="24"/>
          <w:szCs w:val="24"/>
        </w:rPr>
        <w:t>A kert állatvilágát nem vizsgálták rendszeresen. Jókai írásaiban hatásosan megjelenik, mennyire fontosnak tartotta az író a kertjében lakó vagy itt megjelenő állatok kíméletét, védelmét. A faunisztikai megfigyelések nem tudományos igényűek, de az állatvilág iránti lelkesedés és bizonyos fajok név szerinti említése jól felhasználható (lenne) a terület állatvilágának egykori és jelenlegi bemutatásához. Az MME alkalomszerűen végzett madártani megfigyeléseket a kertben. Dokumentált adatok csak a 80-as és a 90-es évek közepéről állnak rendelkezésre</w:t>
      </w:r>
      <w:r w:rsidR="00756798">
        <w:rPr>
          <w:rFonts w:ascii="Times New Roman" w:hAnsi="Times New Roman" w:cs="Times New Roman"/>
          <w:sz w:val="24"/>
          <w:szCs w:val="24"/>
        </w:rPr>
        <w:t xml:space="preserve"> </w:t>
      </w:r>
      <w:r w:rsidRPr="003047F6">
        <w:rPr>
          <w:rFonts w:ascii="Times New Roman" w:hAnsi="Times New Roman" w:cs="Times New Roman"/>
          <w:sz w:val="24"/>
          <w:szCs w:val="24"/>
        </w:rPr>
        <w:t>(Zsoldos, illetve Somogyi és Horváth leírásai,  65 illetve 50 féle megfigyelt madárfajjal) Az MME digitális adatbázisában 1968-tól vannak gyűrűzési adatok egyes madárfajokról. „A Jókai-kert természetvédelmi szempontok szerinti kezelési terve” c. ismeretlen időpontban keletkezett dokumentum viszonylag</w:t>
      </w:r>
      <w:r w:rsidR="004C4D43">
        <w:rPr>
          <w:rFonts w:ascii="Times New Roman" w:hAnsi="Times New Roman" w:cs="Times New Roman"/>
          <w:sz w:val="24"/>
          <w:szCs w:val="24"/>
        </w:rPr>
        <w:t xml:space="preserve"> bő fajlistát közöl a kertről, d</w:t>
      </w:r>
      <w:r w:rsidRPr="003047F6">
        <w:rPr>
          <w:rFonts w:ascii="Times New Roman" w:hAnsi="Times New Roman" w:cs="Times New Roman"/>
          <w:sz w:val="24"/>
          <w:szCs w:val="24"/>
        </w:rPr>
        <w:t xml:space="preserve">e madárfajok tekintetében tekinthető csupán megfelelő részletezettségűnek. </w:t>
      </w:r>
    </w:p>
    <w:p w14:paraId="7EC0FDA5" w14:textId="77777777" w:rsidR="008A00B1" w:rsidRDefault="008A00B1" w:rsidP="00AB2150">
      <w:pPr>
        <w:jc w:val="both"/>
        <w:rPr>
          <w:rFonts w:ascii="Times New Roman" w:hAnsi="Times New Roman" w:cs="Times New Roman"/>
          <w:sz w:val="24"/>
          <w:szCs w:val="24"/>
        </w:rPr>
      </w:pPr>
    </w:p>
    <w:p w14:paraId="72EED740" w14:textId="77777777" w:rsidR="000D45CB" w:rsidRPr="000D45CB" w:rsidRDefault="000D45CB" w:rsidP="00AB2150">
      <w:pPr>
        <w:spacing w:after="120" w:line="240" w:lineRule="auto"/>
        <w:jc w:val="both"/>
        <w:rPr>
          <w:rFonts w:ascii="Times New Roman" w:hAnsi="Times New Roman" w:cs="Times New Roman"/>
          <w:b/>
          <w:color w:val="C45911" w:themeColor="accent2" w:themeShade="BF"/>
          <w:sz w:val="24"/>
          <w:szCs w:val="24"/>
        </w:rPr>
      </w:pPr>
      <w:r w:rsidRPr="000D45CB">
        <w:rPr>
          <w:rFonts w:ascii="Times New Roman" w:hAnsi="Times New Roman" w:cs="Times New Roman"/>
          <w:b/>
          <w:sz w:val="24"/>
          <w:szCs w:val="24"/>
        </w:rPr>
        <w:t>Kapcsolódó Natura 2000 terület</w:t>
      </w:r>
    </w:p>
    <w:p w14:paraId="4FC4B872" w14:textId="77777777" w:rsidR="000D45CB" w:rsidRPr="000D45CB" w:rsidRDefault="000D45CB" w:rsidP="00AB2150">
      <w:pPr>
        <w:pStyle w:val="NormlWeb"/>
        <w:spacing w:before="0" w:beforeAutospacing="0" w:after="120" w:afterAutospacing="0"/>
        <w:jc w:val="both"/>
        <w:rPr>
          <w:color w:val="C45911" w:themeColor="accent2" w:themeShade="BF"/>
        </w:rPr>
      </w:pPr>
      <w:r w:rsidRPr="000D45CB">
        <w:t xml:space="preserve">A Jókai-kert a </w:t>
      </w:r>
      <w:r w:rsidRPr="000D45CB">
        <w:rPr>
          <w:b/>
        </w:rPr>
        <w:t xml:space="preserve">Budai-hegység Natura 2000 terület (HUDI20009) </w:t>
      </w:r>
      <w:r w:rsidRPr="000D45CB">
        <w:t>közelében helyezkedik el. A bemutatóhely Budapest belterületén található, a XII. kerületben a Svábhegyen. A Budai-hegység Natura 2000 terület a fővárost észak-nyugati irányból határolja.</w:t>
      </w:r>
    </w:p>
    <w:p w14:paraId="48E4D38B" w14:textId="77777777" w:rsidR="000D45CB" w:rsidRPr="000D45CB" w:rsidRDefault="000D45CB" w:rsidP="00AB2150">
      <w:pPr>
        <w:pStyle w:val="NormlWeb"/>
        <w:spacing w:before="0" w:beforeAutospacing="0" w:after="120" w:afterAutospacing="0"/>
        <w:jc w:val="both"/>
      </w:pPr>
      <w:r w:rsidRPr="000D45CB">
        <w:rPr>
          <w:b/>
        </w:rPr>
        <w:t>A Budai-hegység Natura 2000 terület (HUDI20009) adatlapján (SDF) szereplő jelölő fajok és élőhelyek:</w:t>
      </w:r>
    </w:p>
    <w:p w14:paraId="0D944514" w14:textId="77777777" w:rsidR="000D45CB" w:rsidRPr="00756798" w:rsidRDefault="000D45CB" w:rsidP="00AB2150">
      <w:pPr>
        <w:pStyle w:val="NormlWeb"/>
        <w:spacing w:before="0" w:beforeAutospacing="0" w:after="120" w:afterAutospacing="0"/>
        <w:ind w:left="708"/>
        <w:jc w:val="both"/>
      </w:pPr>
      <w:r w:rsidRPr="00756798">
        <w:t>Közösségi jelentőségű élőhelytípusok:</w:t>
      </w:r>
    </w:p>
    <w:p w14:paraId="0C2AD1FB" w14:textId="77777777" w:rsidR="000D45CB" w:rsidRPr="000D45CB" w:rsidRDefault="000D45CB" w:rsidP="00AB2150">
      <w:pPr>
        <w:pStyle w:val="NormlWeb"/>
        <w:numPr>
          <w:ilvl w:val="0"/>
          <w:numId w:val="6"/>
        </w:numPr>
        <w:spacing w:before="0" w:beforeAutospacing="0" w:after="120" w:afterAutospacing="0"/>
        <w:ind w:left="1428"/>
        <w:jc w:val="both"/>
      </w:pPr>
      <w:r w:rsidRPr="000D45CB">
        <w:t>(40A0) - Szubkontinentális peripannon cserjések*</w:t>
      </w:r>
    </w:p>
    <w:p w14:paraId="61C6491F" w14:textId="77777777" w:rsidR="000D45CB" w:rsidRPr="000D45CB" w:rsidRDefault="000D45CB" w:rsidP="00AB2150">
      <w:pPr>
        <w:pStyle w:val="NormlWeb"/>
        <w:numPr>
          <w:ilvl w:val="0"/>
          <w:numId w:val="6"/>
        </w:numPr>
        <w:spacing w:before="0" w:beforeAutospacing="0" w:after="120" w:afterAutospacing="0"/>
        <w:ind w:left="1428"/>
        <w:jc w:val="both"/>
      </w:pPr>
      <w:r w:rsidRPr="000D45CB">
        <w:t>(6190) - Pannon sziklagyepek (Stipo-Festucetalia pallentis)</w:t>
      </w:r>
    </w:p>
    <w:p w14:paraId="0EF01A48" w14:textId="77777777" w:rsidR="000D45CB" w:rsidRPr="000D45CB" w:rsidRDefault="000D45CB" w:rsidP="00AB2150">
      <w:pPr>
        <w:pStyle w:val="NormlWeb"/>
        <w:numPr>
          <w:ilvl w:val="0"/>
          <w:numId w:val="6"/>
        </w:numPr>
        <w:spacing w:before="0" w:beforeAutospacing="0" w:after="120" w:afterAutospacing="0"/>
        <w:ind w:left="1428"/>
        <w:jc w:val="both"/>
      </w:pPr>
      <w:r w:rsidRPr="000D45CB">
        <w:t>(6210) - Meszes alapkőzetű féltermészetes száraz gyepek és cserjésedett változataik (Festuco-Brometalia) fontos orchidea-lelőhelyei</w:t>
      </w:r>
    </w:p>
    <w:p w14:paraId="2C2D04D7" w14:textId="77777777" w:rsidR="000D45CB" w:rsidRPr="000D45CB" w:rsidRDefault="000D45CB" w:rsidP="00AB2150">
      <w:pPr>
        <w:pStyle w:val="NormlWeb"/>
        <w:numPr>
          <w:ilvl w:val="0"/>
          <w:numId w:val="6"/>
        </w:numPr>
        <w:spacing w:before="0" w:beforeAutospacing="0" w:after="120" w:afterAutospacing="0"/>
        <w:ind w:left="1428"/>
        <w:jc w:val="both"/>
      </w:pPr>
      <w:r w:rsidRPr="000D45CB">
        <w:t>(6240) - Szubpannon sztyeppék*</w:t>
      </w:r>
    </w:p>
    <w:p w14:paraId="561F66EC" w14:textId="77777777" w:rsidR="000D45CB" w:rsidRPr="000D45CB" w:rsidRDefault="000D45CB" w:rsidP="00AB2150">
      <w:pPr>
        <w:pStyle w:val="NormlWeb"/>
        <w:numPr>
          <w:ilvl w:val="0"/>
          <w:numId w:val="6"/>
        </w:numPr>
        <w:spacing w:before="0" w:beforeAutospacing="0" w:after="120" w:afterAutospacing="0"/>
        <w:ind w:left="1428"/>
        <w:jc w:val="both"/>
      </w:pPr>
      <w:r w:rsidRPr="000D45CB">
        <w:t>(8210) - Mészkősziklás lejtők sziklanövényzettel</w:t>
      </w:r>
    </w:p>
    <w:p w14:paraId="0DBC5C21" w14:textId="77777777" w:rsidR="000D45CB" w:rsidRPr="000D45CB" w:rsidRDefault="000D45CB" w:rsidP="00AB2150">
      <w:pPr>
        <w:pStyle w:val="NormlWeb"/>
        <w:numPr>
          <w:ilvl w:val="0"/>
          <w:numId w:val="6"/>
        </w:numPr>
        <w:spacing w:before="0" w:beforeAutospacing="0" w:after="120" w:afterAutospacing="0"/>
        <w:ind w:left="1428"/>
        <w:jc w:val="both"/>
      </w:pPr>
      <w:r w:rsidRPr="000D45CB">
        <w:lastRenderedPageBreak/>
        <w:t>(8310) - Nagyközönség számára meg nem nyitott barlangok</w:t>
      </w:r>
    </w:p>
    <w:p w14:paraId="0E272327" w14:textId="77777777" w:rsidR="000D45CB" w:rsidRPr="000D45CB" w:rsidRDefault="000D45CB" w:rsidP="00AB2150">
      <w:pPr>
        <w:pStyle w:val="NormlWeb"/>
        <w:numPr>
          <w:ilvl w:val="0"/>
          <w:numId w:val="6"/>
        </w:numPr>
        <w:spacing w:before="0" w:beforeAutospacing="0" w:after="120" w:afterAutospacing="0"/>
        <w:ind w:left="1428"/>
        <w:jc w:val="both"/>
      </w:pPr>
      <w:r w:rsidRPr="000D45CB">
        <w:t>(9130) - Szubmontán és montán bükkösök (Asperulo-Fagetum)</w:t>
      </w:r>
    </w:p>
    <w:p w14:paraId="0E7C3562" w14:textId="77777777" w:rsidR="000D45CB" w:rsidRPr="000D45CB" w:rsidRDefault="000D45CB" w:rsidP="00AB2150">
      <w:pPr>
        <w:pStyle w:val="NormlWeb"/>
        <w:numPr>
          <w:ilvl w:val="0"/>
          <w:numId w:val="6"/>
        </w:numPr>
        <w:spacing w:before="0" w:beforeAutospacing="0" w:after="120" w:afterAutospacing="0"/>
        <w:ind w:left="1428"/>
        <w:jc w:val="both"/>
      </w:pPr>
      <w:r w:rsidRPr="000D45CB">
        <w:t>(9150) - A Cephalanthero-Fagion közép-európai sziklai bükkösei mészkövön</w:t>
      </w:r>
    </w:p>
    <w:p w14:paraId="4E18BC81" w14:textId="77777777" w:rsidR="000D45CB" w:rsidRPr="000D45CB" w:rsidRDefault="000D45CB" w:rsidP="00AB2150">
      <w:pPr>
        <w:pStyle w:val="NormlWeb"/>
        <w:numPr>
          <w:ilvl w:val="0"/>
          <w:numId w:val="6"/>
        </w:numPr>
        <w:spacing w:before="0" w:beforeAutospacing="0" w:after="120" w:afterAutospacing="0"/>
        <w:ind w:left="1428"/>
        <w:jc w:val="both"/>
      </w:pPr>
      <w:r w:rsidRPr="000D45CB">
        <w:t>(9180) - Lejtők és sziklatörmelékek Tilio-Acerion-erdői*</w:t>
      </w:r>
    </w:p>
    <w:p w14:paraId="26047AC7" w14:textId="77777777" w:rsidR="000D45CB" w:rsidRPr="000D45CB" w:rsidRDefault="000D45CB" w:rsidP="00AB2150">
      <w:pPr>
        <w:pStyle w:val="NormlWeb"/>
        <w:numPr>
          <w:ilvl w:val="0"/>
          <w:numId w:val="6"/>
        </w:numPr>
        <w:spacing w:before="0" w:beforeAutospacing="0" w:after="120" w:afterAutospacing="0"/>
        <w:ind w:left="1428"/>
        <w:jc w:val="both"/>
      </w:pPr>
      <w:r w:rsidRPr="000D45CB">
        <w:t>(91G0) - Pannon gyertyános-tölgyesek Quercus petraeával és Carpinus betulusszal*</w:t>
      </w:r>
    </w:p>
    <w:p w14:paraId="14E6FCF0" w14:textId="77777777" w:rsidR="000D45CB" w:rsidRPr="000D45CB" w:rsidRDefault="000D45CB" w:rsidP="00AB2150">
      <w:pPr>
        <w:pStyle w:val="NormlWeb"/>
        <w:numPr>
          <w:ilvl w:val="0"/>
          <w:numId w:val="6"/>
        </w:numPr>
        <w:spacing w:before="0" w:beforeAutospacing="0" w:after="120" w:afterAutospacing="0"/>
        <w:ind w:left="1428"/>
        <w:jc w:val="both"/>
      </w:pPr>
      <w:r w:rsidRPr="000D45CB">
        <w:t>(91H0) - Pannon molyhos tölgyesek Quercus pubescensszel*</w:t>
      </w:r>
    </w:p>
    <w:p w14:paraId="7C823217" w14:textId="77777777" w:rsidR="000D45CB" w:rsidRPr="000D45CB" w:rsidRDefault="000D45CB" w:rsidP="00AB2150">
      <w:pPr>
        <w:pStyle w:val="NormlWeb"/>
        <w:numPr>
          <w:ilvl w:val="0"/>
          <w:numId w:val="6"/>
        </w:numPr>
        <w:spacing w:before="0" w:beforeAutospacing="0" w:after="120" w:afterAutospacing="0"/>
        <w:ind w:left="1428"/>
        <w:jc w:val="both"/>
      </w:pPr>
      <w:r w:rsidRPr="000D45CB">
        <w:t>(91M0) - Pannon cseres-tölgyesek</w:t>
      </w:r>
    </w:p>
    <w:p w14:paraId="29C89152" w14:textId="77777777" w:rsidR="000D45CB" w:rsidRPr="000D45CB" w:rsidRDefault="000D45CB" w:rsidP="00AB2150">
      <w:pPr>
        <w:pStyle w:val="NormlWeb"/>
        <w:spacing w:before="0" w:beforeAutospacing="0" w:after="120" w:afterAutospacing="0"/>
        <w:ind w:left="708"/>
        <w:jc w:val="both"/>
      </w:pPr>
    </w:p>
    <w:p w14:paraId="0E7BBF19" w14:textId="77777777" w:rsidR="000D45CB" w:rsidRPr="00756798" w:rsidRDefault="000D45CB" w:rsidP="00AB2150">
      <w:pPr>
        <w:pStyle w:val="NormlWeb"/>
        <w:spacing w:before="0" w:beforeAutospacing="0" w:after="120" w:afterAutospacing="0"/>
        <w:ind w:left="708"/>
        <w:jc w:val="both"/>
      </w:pPr>
      <w:r w:rsidRPr="00756798">
        <w:t>Közösségi jelentőségű fajok:</w:t>
      </w:r>
    </w:p>
    <w:p w14:paraId="3C5EE06C" w14:textId="77777777" w:rsidR="000D45CB" w:rsidRPr="000D45CB" w:rsidRDefault="000D45CB" w:rsidP="00AB2150">
      <w:pPr>
        <w:pStyle w:val="NormlWeb"/>
        <w:numPr>
          <w:ilvl w:val="0"/>
          <w:numId w:val="6"/>
        </w:numPr>
        <w:spacing w:before="0" w:beforeAutospacing="0" w:after="120" w:afterAutospacing="0"/>
        <w:ind w:left="1428"/>
        <w:jc w:val="both"/>
      </w:pPr>
      <w:r w:rsidRPr="000D45CB">
        <w:t>Szent István-szegfű (Dianthus plumarius subsp. regis-stephani)*</w:t>
      </w:r>
    </w:p>
    <w:p w14:paraId="1ED46DDF" w14:textId="77777777" w:rsidR="000D45CB" w:rsidRPr="000D45CB" w:rsidRDefault="000D45CB" w:rsidP="00AB2150">
      <w:pPr>
        <w:pStyle w:val="NormlWeb"/>
        <w:numPr>
          <w:ilvl w:val="0"/>
          <w:numId w:val="6"/>
        </w:numPr>
        <w:spacing w:before="0" w:beforeAutospacing="0" w:after="120" w:afterAutospacing="0"/>
        <w:ind w:left="1428"/>
        <w:jc w:val="both"/>
      </w:pPr>
      <w:r w:rsidRPr="000D45CB">
        <w:t>piros kígyószisz (Echium maculatum)</w:t>
      </w:r>
    </w:p>
    <w:p w14:paraId="5687C74C" w14:textId="77777777" w:rsidR="000D45CB" w:rsidRPr="000D45CB" w:rsidRDefault="000D45CB" w:rsidP="00AB2150">
      <w:pPr>
        <w:pStyle w:val="NormlWeb"/>
        <w:numPr>
          <w:ilvl w:val="0"/>
          <w:numId w:val="6"/>
        </w:numPr>
        <w:spacing w:before="0" w:beforeAutospacing="0" w:after="120" w:afterAutospacing="0"/>
        <w:ind w:left="1428"/>
        <w:jc w:val="both"/>
      </w:pPr>
      <w:r w:rsidRPr="000D45CB">
        <w:t>Janka-sallangvirág (Himantoglossum jankae)</w:t>
      </w:r>
    </w:p>
    <w:p w14:paraId="31F58CCC" w14:textId="77777777" w:rsidR="000D45CB" w:rsidRPr="000D45CB" w:rsidRDefault="000D45CB" w:rsidP="00AB2150">
      <w:pPr>
        <w:pStyle w:val="NormlWeb"/>
        <w:numPr>
          <w:ilvl w:val="0"/>
          <w:numId w:val="6"/>
        </w:numPr>
        <w:spacing w:before="0" w:beforeAutospacing="0" w:after="120" w:afterAutospacing="0"/>
        <w:ind w:left="1428"/>
        <w:jc w:val="both"/>
      </w:pPr>
      <w:r w:rsidRPr="000D45CB">
        <w:t>homoki nőszirom (Iris arenaria)</w:t>
      </w:r>
    </w:p>
    <w:p w14:paraId="34272DF3" w14:textId="77777777" w:rsidR="000D45CB" w:rsidRPr="000D45CB" w:rsidRDefault="000D45CB" w:rsidP="00AB2150">
      <w:pPr>
        <w:pStyle w:val="NormlWeb"/>
        <w:numPr>
          <w:ilvl w:val="0"/>
          <w:numId w:val="6"/>
        </w:numPr>
        <w:spacing w:before="0" w:beforeAutospacing="0" w:after="120" w:afterAutospacing="0"/>
        <w:ind w:left="1428"/>
        <w:jc w:val="both"/>
      </w:pPr>
      <w:r w:rsidRPr="000D45CB">
        <w:t>pilisi len (Linum dolomiticum)*</w:t>
      </w:r>
    </w:p>
    <w:p w14:paraId="5E1A93D3" w14:textId="77777777" w:rsidR="000D45CB" w:rsidRPr="000D45CB" w:rsidRDefault="000D45CB" w:rsidP="00AB2150">
      <w:pPr>
        <w:pStyle w:val="NormlWeb"/>
        <w:numPr>
          <w:ilvl w:val="0"/>
          <w:numId w:val="6"/>
        </w:numPr>
        <w:spacing w:before="0" w:beforeAutospacing="0" w:after="120" w:afterAutospacing="0"/>
        <w:ind w:left="1428"/>
        <w:jc w:val="both"/>
      </w:pPr>
      <w:r w:rsidRPr="000D45CB">
        <w:t>leánykökörcsin (Pulsatilla grandis)</w:t>
      </w:r>
    </w:p>
    <w:p w14:paraId="3CA5E99B" w14:textId="77777777" w:rsidR="000D45CB" w:rsidRPr="000D45CB" w:rsidRDefault="000D45CB" w:rsidP="00AB2150">
      <w:pPr>
        <w:pStyle w:val="NormlWeb"/>
        <w:numPr>
          <w:ilvl w:val="0"/>
          <w:numId w:val="6"/>
        </w:numPr>
        <w:spacing w:before="0" w:beforeAutospacing="0" w:after="120" w:afterAutospacing="0"/>
        <w:ind w:left="1428"/>
        <w:jc w:val="both"/>
      </w:pPr>
      <w:r w:rsidRPr="000D45CB">
        <w:t>magyar gurgolya (Seseli leucospermum)</w:t>
      </w:r>
    </w:p>
    <w:p w14:paraId="43FFC4FD" w14:textId="77777777" w:rsidR="000D45CB" w:rsidRPr="000D45CB" w:rsidRDefault="000D45CB" w:rsidP="00AB2150">
      <w:pPr>
        <w:pStyle w:val="NormlWeb"/>
        <w:numPr>
          <w:ilvl w:val="0"/>
          <w:numId w:val="6"/>
        </w:numPr>
        <w:spacing w:before="0" w:beforeAutospacing="0" w:after="120" w:afterAutospacing="0"/>
        <w:ind w:left="1428"/>
        <w:jc w:val="both"/>
      </w:pPr>
      <w:r w:rsidRPr="000D45CB">
        <w:t>Janka-tarsóka (Thlaspi jankae)</w:t>
      </w:r>
    </w:p>
    <w:p w14:paraId="4634E40B" w14:textId="77777777" w:rsidR="000D45CB" w:rsidRPr="000D45CB" w:rsidRDefault="000D45CB" w:rsidP="00AB2150">
      <w:pPr>
        <w:pStyle w:val="NormlWeb"/>
        <w:numPr>
          <w:ilvl w:val="0"/>
          <w:numId w:val="6"/>
        </w:numPr>
        <w:spacing w:before="0" w:beforeAutospacing="0" w:after="120" w:afterAutospacing="0"/>
        <w:ind w:left="1428"/>
        <w:jc w:val="both"/>
      </w:pPr>
      <w:r w:rsidRPr="000D45CB">
        <w:t>magyar méreggyilok (Vincetoxicum pannonicum)</w:t>
      </w:r>
    </w:p>
    <w:p w14:paraId="761D546E" w14:textId="77777777" w:rsidR="000D45CB" w:rsidRPr="000D45CB" w:rsidRDefault="000D45CB" w:rsidP="00AB2150">
      <w:pPr>
        <w:pStyle w:val="NormlWeb"/>
        <w:numPr>
          <w:ilvl w:val="0"/>
          <w:numId w:val="6"/>
        </w:numPr>
        <w:spacing w:before="0" w:beforeAutospacing="0" w:after="120" w:afterAutospacing="0"/>
        <w:ind w:left="1428"/>
        <w:jc w:val="both"/>
      </w:pPr>
      <w:r w:rsidRPr="000D45CB">
        <w:t>nagy hőscincér (Cerambyx cerdo)</w:t>
      </w:r>
    </w:p>
    <w:p w14:paraId="5E3D0961" w14:textId="77777777" w:rsidR="000D45CB" w:rsidRPr="000D45CB" w:rsidRDefault="000D45CB" w:rsidP="00AB2150">
      <w:pPr>
        <w:pStyle w:val="NormlWeb"/>
        <w:numPr>
          <w:ilvl w:val="0"/>
          <w:numId w:val="6"/>
        </w:numPr>
        <w:spacing w:before="0" w:beforeAutospacing="0" w:after="120" w:afterAutospacing="0"/>
        <w:ind w:left="1428"/>
        <w:jc w:val="both"/>
      </w:pPr>
      <w:r w:rsidRPr="000D45CB">
        <w:t>skarlátbogár (Cucujus cinnaberinus)</w:t>
      </w:r>
    </w:p>
    <w:p w14:paraId="669DAD2C" w14:textId="77777777" w:rsidR="000D45CB" w:rsidRPr="000D45CB" w:rsidRDefault="000D45CB" w:rsidP="00AB2150">
      <w:pPr>
        <w:pStyle w:val="NormlWeb"/>
        <w:numPr>
          <w:ilvl w:val="0"/>
          <w:numId w:val="6"/>
        </w:numPr>
        <w:spacing w:before="0" w:beforeAutospacing="0" w:after="120" w:afterAutospacing="0"/>
        <w:ind w:left="1428"/>
        <w:jc w:val="both"/>
      </w:pPr>
      <w:r w:rsidRPr="000D45CB">
        <w:t>magyar tavaszi-fésűsbagoly (Dioszeghyana schmidtii)</w:t>
      </w:r>
    </w:p>
    <w:p w14:paraId="4A095025" w14:textId="77777777" w:rsidR="000D45CB" w:rsidRPr="000D45CB" w:rsidRDefault="000D45CB" w:rsidP="00AB2150">
      <w:pPr>
        <w:pStyle w:val="NormlWeb"/>
        <w:numPr>
          <w:ilvl w:val="0"/>
          <w:numId w:val="6"/>
        </w:numPr>
        <w:spacing w:before="0" w:beforeAutospacing="0" w:after="120" w:afterAutospacing="0"/>
        <w:ind w:left="1428"/>
        <w:jc w:val="both"/>
      </w:pPr>
      <w:r w:rsidRPr="000D45CB">
        <w:t>Anker-araszoló (Erannis ankeraria)</w:t>
      </w:r>
    </w:p>
    <w:p w14:paraId="62546924" w14:textId="77777777" w:rsidR="000D45CB" w:rsidRPr="000D45CB" w:rsidRDefault="000D45CB" w:rsidP="00AB2150">
      <w:pPr>
        <w:pStyle w:val="NormlWeb"/>
        <w:numPr>
          <w:ilvl w:val="0"/>
          <w:numId w:val="6"/>
        </w:numPr>
        <w:spacing w:before="0" w:beforeAutospacing="0" w:after="120" w:afterAutospacing="0"/>
        <w:ind w:left="1428"/>
        <w:jc w:val="both"/>
      </w:pPr>
      <w:r w:rsidRPr="000D45CB">
        <w:t>díszes tarkalepke (Euphydryas maturna)</w:t>
      </w:r>
    </w:p>
    <w:p w14:paraId="5B5271C7" w14:textId="77777777" w:rsidR="000D45CB" w:rsidRPr="000D45CB" w:rsidRDefault="000D45CB" w:rsidP="00AB2150">
      <w:pPr>
        <w:pStyle w:val="NormlWeb"/>
        <w:numPr>
          <w:ilvl w:val="0"/>
          <w:numId w:val="6"/>
        </w:numPr>
        <w:spacing w:before="0" w:beforeAutospacing="0" w:after="120" w:afterAutospacing="0"/>
        <w:ind w:left="1428"/>
        <w:jc w:val="both"/>
      </w:pPr>
      <w:r w:rsidRPr="000D45CB">
        <w:t>csíkos medvelepke (Euplagia quadripunctaria)</w:t>
      </w:r>
    </w:p>
    <w:p w14:paraId="04E3C81F" w14:textId="77777777" w:rsidR="000D45CB" w:rsidRPr="000D45CB" w:rsidRDefault="000D45CB" w:rsidP="00AB2150">
      <w:pPr>
        <w:pStyle w:val="NormlWeb"/>
        <w:numPr>
          <w:ilvl w:val="0"/>
          <w:numId w:val="6"/>
        </w:numPr>
        <w:spacing w:before="0" w:beforeAutospacing="0" w:after="120" w:afterAutospacing="0"/>
        <w:ind w:left="1428"/>
        <w:jc w:val="both"/>
      </w:pPr>
      <w:r w:rsidRPr="000D45CB">
        <w:t>budai szakállasmoly (Glyphipterix loricatella)</w:t>
      </w:r>
    </w:p>
    <w:p w14:paraId="31810529" w14:textId="77777777" w:rsidR="000D45CB" w:rsidRPr="000D45CB" w:rsidRDefault="000D45CB" w:rsidP="00AB2150">
      <w:pPr>
        <w:pStyle w:val="NormlWeb"/>
        <w:numPr>
          <w:ilvl w:val="0"/>
          <w:numId w:val="6"/>
        </w:numPr>
        <w:spacing w:before="0" w:beforeAutospacing="0" w:after="120" w:afterAutospacing="0"/>
        <w:ind w:left="1428"/>
        <w:jc w:val="both"/>
      </w:pPr>
      <w:r w:rsidRPr="000D45CB">
        <w:t>magyar tarsza (Isophya costata)</w:t>
      </w:r>
    </w:p>
    <w:p w14:paraId="3DAFBCB4" w14:textId="77777777" w:rsidR="000D45CB" w:rsidRPr="000D45CB" w:rsidRDefault="000D45CB" w:rsidP="00AB2150">
      <w:pPr>
        <w:pStyle w:val="NormlWeb"/>
        <w:numPr>
          <w:ilvl w:val="0"/>
          <w:numId w:val="6"/>
        </w:numPr>
        <w:spacing w:before="0" w:beforeAutospacing="0" w:after="120" w:afterAutospacing="0"/>
        <w:ind w:left="1428"/>
        <w:jc w:val="both"/>
      </w:pPr>
      <w:r w:rsidRPr="000D45CB">
        <w:t>füstös ősziaraszoló (Lignyoptera fumidaria)</w:t>
      </w:r>
    </w:p>
    <w:p w14:paraId="19E711D2" w14:textId="77777777" w:rsidR="000D45CB" w:rsidRPr="000D45CB" w:rsidRDefault="000D45CB" w:rsidP="00AB2150">
      <w:pPr>
        <w:pStyle w:val="NormlWeb"/>
        <w:numPr>
          <w:ilvl w:val="0"/>
          <w:numId w:val="6"/>
        </w:numPr>
        <w:spacing w:before="0" w:beforeAutospacing="0" w:after="120" w:afterAutospacing="0"/>
        <w:ind w:left="1428"/>
        <w:jc w:val="both"/>
      </w:pPr>
      <w:r w:rsidRPr="000D45CB">
        <w:t>kék pattanó (Limoniscus violaceus)</w:t>
      </w:r>
    </w:p>
    <w:p w14:paraId="50A36341" w14:textId="77777777" w:rsidR="000D45CB" w:rsidRPr="000D45CB" w:rsidRDefault="000D45CB" w:rsidP="00AB2150">
      <w:pPr>
        <w:pStyle w:val="NormlWeb"/>
        <w:numPr>
          <w:ilvl w:val="0"/>
          <w:numId w:val="6"/>
        </w:numPr>
        <w:spacing w:before="0" w:beforeAutospacing="0" w:after="120" w:afterAutospacing="0"/>
        <w:ind w:left="1428"/>
        <w:jc w:val="both"/>
      </w:pPr>
      <w:r w:rsidRPr="000D45CB">
        <w:t>nagy szarvasbogár (Lucanus cervus)</w:t>
      </w:r>
    </w:p>
    <w:p w14:paraId="272396C5" w14:textId="77777777" w:rsidR="000D45CB" w:rsidRPr="000D45CB" w:rsidRDefault="000D45CB" w:rsidP="00AB2150">
      <w:pPr>
        <w:pStyle w:val="NormlWeb"/>
        <w:numPr>
          <w:ilvl w:val="0"/>
          <w:numId w:val="6"/>
        </w:numPr>
        <w:spacing w:before="0" w:beforeAutospacing="0" w:after="120" w:afterAutospacing="0"/>
        <w:ind w:left="1428"/>
        <w:jc w:val="both"/>
      </w:pPr>
      <w:r w:rsidRPr="000D45CB">
        <w:t>nagy tűzlepke (Lycaena dispar)</w:t>
      </w:r>
    </w:p>
    <w:p w14:paraId="1B5BDB76" w14:textId="77777777" w:rsidR="000D45CB" w:rsidRPr="000D45CB" w:rsidRDefault="000D45CB" w:rsidP="00AB2150">
      <w:pPr>
        <w:pStyle w:val="NormlWeb"/>
        <w:numPr>
          <w:ilvl w:val="0"/>
          <w:numId w:val="6"/>
        </w:numPr>
        <w:spacing w:before="0" w:beforeAutospacing="0" w:after="120" w:afterAutospacing="0"/>
        <w:ind w:left="1428"/>
        <w:jc w:val="both"/>
      </w:pPr>
      <w:r w:rsidRPr="000D45CB">
        <w:t>gyászcincér (Morimus funereus)</w:t>
      </w:r>
    </w:p>
    <w:p w14:paraId="2DFEF3D1" w14:textId="77777777" w:rsidR="000D45CB" w:rsidRPr="000D45CB" w:rsidRDefault="000D45CB" w:rsidP="00AB2150">
      <w:pPr>
        <w:pStyle w:val="NormlWeb"/>
        <w:numPr>
          <w:ilvl w:val="0"/>
          <w:numId w:val="6"/>
        </w:numPr>
        <w:spacing w:before="0" w:beforeAutospacing="0" w:after="120" w:afterAutospacing="0"/>
        <w:ind w:left="1428"/>
        <w:jc w:val="both"/>
      </w:pPr>
      <w:r w:rsidRPr="000D45CB">
        <w:t>havasi cincér (Rosalia alpina)*</w:t>
      </w:r>
    </w:p>
    <w:p w14:paraId="28DC6A60" w14:textId="77777777" w:rsidR="000D45CB" w:rsidRPr="000D45CB" w:rsidRDefault="000D45CB" w:rsidP="00AB2150">
      <w:pPr>
        <w:pStyle w:val="NormlWeb"/>
        <w:numPr>
          <w:ilvl w:val="0"/>
          <w:numId w:val="6"/>
        </w:numPr>
        <w:spacing w:before="0" w:beforeAutospacing="0" w:after="120" w:afterAutospacing="0"/>
        <w:ind w:left="1428"/>
        <w:jc w:val="both"/>
      </w:pPr>
      <w:r w:rsidRPr="000D45CB">
        <w:t>eurázsiai rétisáska (Stenobothrus eurasius)</w:t>
      </w:r>
    </w:p>
    <w:p w14:paraId="2AE9A95C" w14:textId="77777777" w:rsidR="000D45CB" w:rsidRPr="000D45CB" w:rsidRDefault="000D45CB" w:rsidP="00AB2150">
      <w:pPr>
        <w:pStyle w:val="NormlWeb"/>
        <w:numPr>
          <w:ilvl w:val="0"/>
          <w:numId w:val="6"/>
        </w:numPr>
        <w:spacing w:before="0" w:beforeAutospacing="0" w:after="120" w:afterAutospacing="0"/>
        <w:ind w:left="1428"/>
        <w:jc w:val="both"/>
      </w:pPr>
      <w:r w:rsidRPr="000D45CB">
        <w:lastRenderedPageBreak/>
        <w:t>nyugati piszedenevér (Barbastella barbastellus)</w:t>
      </w:r>
    </w:p>
    <w:p w14:paraId="61130902" w14:textId="77777777" w:rsidR="000D45CB" w:rsidRPr="000D45CB" w:rsidRDefault="000D45CB" w:rsidP="00AB2150">
      <w:pPr>
        <w:pStyle w:val="NormlWeb"/>
        <w:numPr>
          <w:ilvl w:val="0"/>
          <w:numId w:val="6"/>
        </w:numPr>
        <w:spacing w:before="0" w:beforeAutospacing="0" w:after="120" w:afterAutospacing="0"/>
        <w:ind w:left="1428"/>
        <w:jc w:val="both"/>
      </w:pPr>
      <w:r w:rsidRPr="000D45CB">
        <w:t>nagyfülű denevér (Myotis bechsteini)</w:t>
      </w:r>
    </w:p>
    <w:p w14:paraId="324D82B8" w14:textId="77777777" w:rsidR="000D45CB" w:rsidRPr="000D45CB" w:rsidRDefault="000D45CB" w:rsidP="00AB2150">
      <w:pPr>
        <w:pStyle w:val="NormlWeb"/>
        <w:numPr>
          <w:ilvl w:val="0"/>
          <w:numId w:val="6"/>
        </w:numPr>
        <w:spacing w:before="0" w:beforeAutospacing="0" w:after="120" w:afterAutospacing="0"/>
        <w:ind w:left="1428"/>
        <w:jc w:val="both"/>
      </w:pPr>
      <w:r w:rsidRPr="000D45CB">
        <w:t>hegyesorrú denevér (Myotis blythii)</w:t>
      </w:r>
    </w:p>
    <w:p w14:paraId="629CA362" w14:textId="77777777" w:rsidR="000D45CB" w:rsidRPr="000D45CB" w:rsidRDefault="000D45CB" w:rsidP="00AB2150">
      <w:pPr>
        <w:pStyle w:val="NormlWeb"/>
        <w:numPr>
          <w:ilvl w:val="0"/>
          <w:numId w:val="6"/>
        </w:numPr>
        <w:spacing w:before="0" w:beforeAutospacing="0" w:after="120" w:afterAutospacing="0"/>
        <w:ind w:left="1428"/>
        <w:jc w:val="both"/>
      </w:pPr>
      <w:r w:rsidRPr="000D45CB">
        <w:t>csonkafülű denevér (Myotis emarginatus)</w:t>
      </w:r>
    </w:p>
    <w:p w14:paraId="2E34DEF0" w14:textId="77777777" w:rsidR="000D45CB" w:rsidRPr="000D45CB" w:rsidRDefault="000D45CB" w:rsidP="00AB2150">
      <w:pPr>
        <w:pStyle w:val="NormlWeb"/>
        <w:numPr>
          <w:ilvl w:val="0"/>
          <w:numId w:val="6"/>
        </w:numPr>
        <w:spacing w:before="0" w:beforeAutospacing="0" w:after="120" w:afterAutospacing="0"/>
        <w:ind w:left="1428"/>
        <w:jc w:val="both"/>
      </w:pPr>
      <w:r w:rsidRPr="000D45CB">
        <w:t>közönséges denevér (Myotis myotis)</w:t>
      </w:r>
    </w:p>
    <w:p w14:paraId="3D596C16" w14:textId="77777777" w:rsidR="000D45CB" w:rsidRPr="000D45CB" w:rsidRDefault="000D45CB" w:rsidP="00AB2150">
      <w:pPr>
        <w:pStyle w:val="NormlWeb"/>
        <w:numPr>
          <w:ilvl w:val="0"/>
          <w:numId w:val="6"/>
        </w:numPr>
        <w:spacing w:before="0" w:beforeAutospacing="0" w:after="120" w:afterAutospacing="0"/>
        <w:ind w:left="1428"/>
        <w:jc w:val="both"/>
      </w:pPr>
      <w:r w:rsidRPr="000D45CB">
        <w:t>nagy patkósdenevér (Rhinolophus ferrumequinum)</w:t>
      </w:r>
    </w:p>
    <w:p w14:paraId="2A946C19" w14:textId="77777777" w:rsidR="000D45CB" w:rsidRPr="000D45CB" w:rsidRDefault="000D45CB" w:rsidP="00AB2150">
      <w:pPr>
        <w:pStyle w:val="NormlWeb"/>
        <w:numPr>
          <w:ilvl w:val="0"/>
          <w:numId w:val="6"/>
        </w:numPr>
        <w:spacing w:before="0" w:beforeAutospacing="0" w:after="120" w:afterAutospacing="0"/>
        <w:ind w:left="1428"/>
        <w:jc w:val="both"/>
      </w:pPr>
      <w:r w:rsidRPr="000D45CB">
        <w:t>kis patkósdenevér (Rhinolophus hipposideros)</w:t>
      </w:r>
    </w:p>
    <w:p w14:paraId="1B03C856" w14:textId="77777777" w:rsidR="000D45CB" w:rsidRPr="000D45CB" w:rsidRDefault="000D45CB" w:rsidP="00AB2150">
      <w:pPr>
        <w:pStyle w:val="NormlWeb"/>
        <w:numPr>
          <w:ilvl w:val="0"/>
          <w:numId w:val="6"/>
        </w:numPr>
        <w:spacing w:before="0" w:beforeAutospacing="0" w:after="120" w:afterAutospacing="0"/>
        <w:ind w:left="1428"/>
        <w:jc w:val="both"/>
      </w:pPr>
      <w:r w:rsidRPr="000D45CB">
        <w:t>közönséges ürge (Spermophilus citellus)</w:t>
      </w:r>
    </w:p>
    <w:p w14:paraId="7B294921" w14:textId="77777777" w:rsidR="000D45CB" w:rsidRPr="0057002F" w:rsidRDefault="000D45CB" w:rsidP="00AB2150">
      <w:pPr>
        <w:pStyle w:val="NormlWeb"/>
        <w:spacing w:before="0" w:beforeAutospacing="0" w:after="120" w:afterAutospacing="0"/>
        <w:jc w:val="both"/>
        <w:rPr>
          <w:i/>
        </w:rPr>
      </w:pPr>
      <w:r w:rsidRPr="000D45CB">
        <w:rPr>
          <w:i/>
        </w:rPr>
        <w:t>*kiemelt közösségű jelentőségű fajok és élőhelyek</w:t>
      </w:r>
    </w:p>
    <w:p w14:paraId="77A901E4" w14:textId="669CFF7E" w:rsidR="003047F6" w:rsidRPr="004C4D43" w:rsidRDefault="003047F6" w:rsidP="00AB2150">
      <w:pPr>
        <w:pStyle w:val="Norml1"/>
        <w:spacing w:after="120"/>
        <w:jc w:val="both"/>
        <w:rPr>
          <w:rFonts w:ascii="Times New Roman" w:eastAsiaTheme="minorHAnsi" w:hAnsi="Times New Roman" w:cs="Times New Roman"/>
          <w:b/>
          <w:color w:val="auto"/>
          <w:sz w:val="24"/>
          <w:szCs w:val="24"/>
          <w:lang w:eastAsia="en-US"/>
        </w:rPr>
      </w:pPr>
      <w:r w:rsidRPr="004C4D43">
        <w:rPr>
          <w:rFonts w:ascii="Times New Roman" w:eastAsiaTheme="minorHAnsi" w:hAnsi="Times New Roman" w:cs="Times New Roman"/>
          <w:b/>
          <w:color w:val="auto"/>
          <w:sz w:val="24"/>
          <w:szCs w:val="24"/>
          <w:lang w:eastAsia="en-US"/>
        </w:rPr>
        <w:t>Táji értékek</w:t>
      </w:r>
    </w:p>
    <w:p w14:paraId="29BA6D95" w14:textId="427A8BF3" w:rsidR="003047F6" w:rsidRDefault="003047F6" w:rsidP="00AB2150">
      <w:pPr>
        <w:pStyle w:val="Norml1"/>
        <w:spacing w:after="120"/>
        <w:jc w:val="both"/>
        <w:rPr>
          <w:rFonts w:ascii="Times New Roman" w:eastAsiaTheme="minorHAnsi" w:hAnsi="Times New Roman" w:cs="Times New Roman"/>
          <w:color w:val="auto"/>
          <w:sz w:val="24"/>
          <w:szCs w:val="24"/>
          <w:lang w:eastAsia="en-US"/>
        </w:rPr>
      </w:pPr>
      <w:r w:rsidRPr="004C4D43">
        <w:rPr>
          <w:rFonts w:ascii="Times New Roman" w:eastAsiaTheme="minorHAnsi" w:hAnsi="Times New Roman" w:cs="Times New Roman"/>
          <w:color w:val="auto"/>
          <w:sz w:val="24"/>
          <w:szCs w:val="24"/>
          <w:lang w:eastAsia="en-US"/>
        </w:rPr>
        <w:t xml:space="preserve">A terület egy 3,2 ha-os kert, amelynek táji léptékű elemzése nem, illetve nehezen értelmezhető. A Jókai-kert körüli táj az elmúlt több mint száz év során szinte teljesen megváltozott, az a látvány, amely a Jókai-villa tornácáról, vagy a kert kilátópontjairól egykor a városra és a környező hegyekre feltárult, ma már nem létezik, átalakult. Ennek ellenére, vagy ezzel együtt a kert egyes pontjairól, ahonnan a mai város képe még mindig, a sorozatos környéki beépítések ellenére, szépen feltárul, igen jó interperetációs lehetőségeket lehet megragadni („ezt láthatta Jókai, ezt látjuk ma”). </w:t>
      </w:r>
    </w:p>
    <w:p w14:paraId="74620B1D" w14:textId="073C02B8" w:rsidR="004C4D43" w:rsidRPr="004C4D43" w:rsidRDefault="004C4D43" w:rsidP="00AB2150">
      <w:pPr>
        <w:jc w:val="both"/>
        <w:rPr>
          <w:rFonts w:ascii="Times New Roman" w:hAnsi="Times New Roman" w:cs="Times New Roman"/>
          <w:b/>
          <w:sz w:val="24"/>
          <w:szCs w:val="24"/>
        </w:rPr>
      </w:pPr>
      <w:r w:rsidRPr="004C4D43">
        <w:rPr>
          <w:rFonts w:ascii="Times New Roman" w:hAnsi="Times New Roman" w:cs="Times New Roman"/>
          <w:b/>
          <w:sz w:val="24"/>
          <w:szCs w:val="24"/>
        </w:rPr>
        <w:t>A terület tájtörténete, a kert története</w:t>
      </w:r>
    </w:p>
    <w:p w14:paraId="70514EAB" w14:textId="77777777" w:rsidR="004C4D43" w:rsidRPr="004C4D43" w:rsidRDefault="004C4D43" w:rsidP="00AB2150">
      <w:pPr>
        <w:jc w:val="both"/>
        <w:rPr>
          <w:rFonts w:ascii="Times New Roman" w:hAnsi="Times New Roman" w:cs="Times New Roman"/>
          <w:sz w:val="24"/>
          <w:szCs w:val="24"/>
        </w:rPr>
      </w:pPr>
      <w:r w:rsidRPr="004C4D43">
        <w:rPr>
          <w:rFonts w:ascii="Times New Roman" w:hAnsi="Times New Roman" w:cs="Times New Roman"/>
          <w:sz w:val="24"/>
          <w:szCs w:val="24"/>
        </w:rPr>
        <w:t>A terület és térsége egykor királyi vadászterület, majd a budai polgárok birtoka volt. A 17. sz végén Buda töröktől való visszafoglalásakor itt voltak a keresztény seregek állásai, innen ered a városrész ill. a hegy neve: a Sváb-hegy (a hegy neve 1950 és 1991 között Szabadsághegy volt). A budai szőlőművelés évszázadokra visszanyúló hagyományai a Sváb-hegyre is jellemzőek voltak, az erdős részek irtása nyomán a szőlőművelés a térségben a 19. sz-ban is folyt, főként a város felé néző hegyoldalakon. A 19. sz. második felében Jókai így ír a vidékről:</w:t>
      </w:r>
    </w:p>
    <w:p w14:paraId="7A43EF21" w14:textId="77777777" w:rsidR="004C4D43" w:rsidRPr="00387F2F" w:rsidRDefault="004C4D43" w:rsidP="00AB2150">
      <w:pPr>
        <w:jc w:val="both"/>
        <w:rPr>
          <w:rFonts w:ascii="Times New Roman" w:hAnsi="Times New Roman" w:cs="Times New Roman"/>
          <w:i/>
          <w:sz w:val="24"/>
          <w:szCs w:val="24"/>
        </w:rPr>
      </w:pPr>
      <w:r w:rsidRPr="00387F2F">
        <w:rPr>
          <w:rFonts w:ascii="Times New Roman" w:hAnsi="Times New Roman" w:cs="Times New Roman"/>
          <w:i/>
          <w:sz w:val="24"/>
          <w:szCs w:val="24"/>
        </w:rPr>
        <w:t>„Negyven évvel ezelőtt a Svábhegy maga is még ősvadon volt. Füvészek és rovargyűjtők számára valódi kincsbánya. Virágos növényzete közt a legritkább fajokat lehetett találni (…) messze földről idecsalogatták a természettudósokat. De csak addig volt a Svábhegy paradicsom, amíg a spekulánsok meg nem tudták, hogy az. Egyszerre csak ellepték a Svábhegyet a szőlőtermesztés vandáljai. Elpusztították az őserdőket; szőlőt ültettek a helyükbe; kivágták Mátyás király mulatókertjének négyszázados hársfaóriásait, a terebély juharfákat; elűzték a berkekből a rigókat s a múzsákat, és szőlőt ültettek mindenüvé. A Svábhegy aztán azzal állt rajtuk bosszút, hogy mikor bort akartak belőle facsarni, a vizet is megtagadta tőlük. Az őserdők kiirtásával elapadtak a források, s míg azelőtt a király kútja Budavárát is ellátta friss ivóvízzel, most a svábhegyi lakosoknak a Dunáról kellett fölhordatni szekérrel az ivóvizet. Ez volt a Svábhegy pusztulása.”</w:t>
      </w:r>
    </w:p>
    <w:p w14:paraId="1B39AC51" w14:textId="0A5E4CFB" w:rsidR="004C4D43" w:rsidRPr="004C4D43" w:rsidRDefault="004C4D43" w:rsidP="00AB2150">
      <w:pPr>
        <w:jc w:val="both"/>
        <w:rPr>
          <w:rFonts w:ascii="Times New Roman" w:hAnsi="Times New Roman" w:cs="Times New Roman"/>
          <w:sz w:val="24"/>
          <w:szCs w:val="24"/>
        </w:rPr>
      </w:pPr>
      <w:r w:rsidRPr="004C4D43">
        <w:rPr>
          <w:rFonts w:ascii="Times New Roman" w:hAnsi="Times New Roman" w:cs="Times New Roman"/>
          <w:sz w:val="24"/>
          <w:szCs w:val="24"/>
        </w:rPr>
        <w:t>A Sváb-hegyen az 1830-as években csupán vendégfogadók várták a kirándulókat, a 40-es években azonban ezt a területet is a nyaralóépítési láz „lepte el”, később, különösen Jókai ha</w:t>
      </w:r>
      <w:r w:rsidR="00387F2F">
        <w:rPr>
          <w:rFonts w:ascii="Times New Roman" w:hAnsi="Times New Roman" w:cs="Times New Roman"/>
          <w:sz w:val="24"/>
          <w:szCs w:val="24"/>
        </w:rPr>
        <w:t xml:space="preserve">tására egyre több villa épült. </w:t>
      </w:r>
      <w:r w:rsidRPr="004C4D43">
        <w:rPr>
          <w:rFonts w:ascii="Times New Roman" w:hAnsi="Times New Roman" w:cs="Times New Roman"/>
          <w:sz w:val="24"/>
          <w:szCs w:val="24"/>
        </w:rPr>
        <w:t>A legnagyobb népszerűségnek örvendő magyar prózaíró és közéleti személyiség jelenléte, a hegyvidékért kifejtett társadalmi tevékenysége, természetszemlélete és természet-elvű kertgazdálkodása, valamint a műveiben megjelenő természetrajzi leírások által vált a hegyvidék vonzóvá és</w:t>
      </w:r>
      <w:r w:rsidR="00387F2F">
        <w:rPr>
          <w:rFonts w:ascii="Times New Roman" w:hAnsi="Times New Roman" w:cs="Times New Roman"/>
          <w:sz w:val="24"/>
          <w:szCs w:val="24"/>
        </w:rPr>
        <w:t xml:space="preserve"> közismertté a főváros számára.</w:t>
      </w:r>
      <w:r w:rsidRPr="004C4D43">
        <w:rPr>
          <w:rFonts w:ascii="Times New Roman" w:hAnsi="Times New Roman" w:cs="Times New Roman"/>
          <w:sz w:val="24"/>
          <w:szCs w:val="24"/>
        </w:rPr>
        <w:t xml:space="preserve"> A </w:t>
      </w:r>
      <w:r w:rsidRPr="004C4D43">
        <w:rPr>
          <w:rFonts w:ascii="Times New Roman" w:hAnsi="Times New Roman" w:cs="Times New Roman"/>
          <w:sz w:val="24"/>
          <w:szCs w:val="24"/>
        </w:rPr>
        <w:lastRenderedPageBreak/>
        <w:t>betelepülést és a turistaforgalmat egyaránt jelentősen előmozdította az 1874-ben megnyílt fogaskerekű vasút. A telekvásárlók között volt Pest számos ismert személyisége (pl. Steindl Ferenc pesti műbútorasztalos és testvére Steindl Károly, Steindl Imre építész apja). Egy 1847-es felmérés szerint A Steind</w:t>
      </w:r>
      <w:r w:rsidR="006712AD">
        <w:rPr>
          <w:rFonts w:ascii="Times New Roman" w:hAnsi="Times New Roman" w:cs="Times New Roman"/>
          <w:sz w:val="24"/>
          <w:szCs w:val="24"/>
        </w:rPr>
        <w:t>l</w:t>
      </w:r>
      <w:r w:rsidRPr="004C4D43">
        <w:rPr>
          <w:rFonts w:ascii="Times New Roman" w:hAnsi="Times New Roman" w:cs="Times New Roman"/>
          <w:sz w:val="24"/>
          <w:szCs w:val="24"/>
        </w:rPr>
        <w:t>-ikervillák már álltak a területen, látható a felhagyott kőbánya a leendő Jókai-kertben és hatalmas szőlőskertek látszanak</w:t>
      </w:r>
      <w:r w:rsidR="00387F2F">
        <w:rPr>
          <w:rFonts w:ascii="Times New Roman" w:hAnsi="Times New Roman" w:cs="Times New Roman"/>
          <w:sz w:val="24"/>
          <w:szCs w:val="24"/>
        </w:rPr>
        <w:t xml:space="preserve"> kisebb ligetes/erdős foltokkal.</w:t>
      </w:r>
    </w:p>
    <w:p w14:paraId="6E061984" w14:textId="37B3515C" w:rsidR="004C4D43" w:rsidRPr="004C4D43" w:rsidRDefault="004C4D43" w:rsidP="00AB2150">
      <w:pPr>
        <w:jc w:val="both"/>
        <w:rPr>
          <w:rFonts w:ascii="Times New Roman" w:hAnsi="Times New Roman" w:cs="Times New Roman"/>
          <w:sz w:val="24"/>
          <w:szCs w:val="24"/>
        </w:rPr>
      </w:pPr>
      <w:r w:rsidRPr="004C4D43">
        <w:rPr>
          <w:rFonts w:ascii="Times New Roman" w:hAnsi="Times New Roman" w:cs="Times New Roman"/>
          <w:sz w:val="24"/>
          <w:szCs w:val="24"/>
        </w:rPr>
        <w:t>A források szerint Jókai villáját (az épület eredetileg1842-1843-ban épült, és később az épületet átalakították, bővítették, majd néhány részletének felhasználásával új épületet emeltek) a hozzá kapcsolódó telekkel Schweitzer János pesti hangszerkészítőtől vette meg 1853-ban (más források szerint Róza asszony vásárolta). Jókai saját feljegyzései szerint az író szőlőt, elhagyott bányát, rozzant házat, bozótot („kökénnyel, galagonyával, földi bodzával”), és pazar kilátást „vett”, majd a területet folyamatosan „rekultiválta” és alakította. Kiirtatta a bozótost, a kőbányát betemettette, majd teraszokat alakított ki. Észak-északnyugat felől a „svábhegyi szél” pusztító hatásai ellen fákat ültetett (hárs, szil, kétféle juhar, vadgesztenye, barkócafa), emellett gyümölcsfákat (almát, cseresznyét, meggyet, ringlót, szilvát, őszibarackot, kajszit, diót, gesztenyét), szőlőt is telepített (a jelenlegi terület alsó keleti részében), díszkertet (rézsűvel övezve, jellemzően a villa kilátás felőli előkertjében) és konyhakertet létesített. „A kert kialakításának történetét tekintve, Jókai Mórban a természetvédelem egyik úttörőjét tisztelhetjük. Ő nem az érintetlen természetet alakította át saját örömére, hanem egy erősen erodált környezetű, felhagyott bányagödörből varázsolt tájhű kertet. Nevéhez fűződik tehát az első publikált - ma már bánya-rekultivációnak nevezett – tudatos táj-rehabilitáció. Korát megelőző ökológiai szemlélettel, a környezeti adottságoknak megfelelő őshonos, helyben található növényzettel telepítette be a területet.” A víz megfogásáról ciszternával, fák gyökeréhez vezető csövezéssel és egyéb módszerekkel gondoskodott. A „majorosházat” (présház) 1860-ban emelte, pincéjén az 1865-ös évszám olvasható. A telket később hozzávásárlással bővítette (talán ekkor került a területhez az e</w:t>
      </w:r>
      <w:r>
        <w:rPr>
          <w:rFonts w:ascii="Times New Roman" w:hAnsi="Times New Roman" w:cs="Times New Roman"/>
          <w:sz w:val="24"/>
          <w:szCs w:val="24"/>
        </w:rPr>
        <w:t>gyik Steind</w:t>
      </w:r>
      <w:r w:rsidR="00387F2F">
        <w:rPr>
          <w:rFonts w:ascii="Times New Roman" w:hAnsi="Times New Roman" w:cs="Times New Roman"/>
          <w:sz w:val="24"/>
          <w:szCs w:val="24"/>
        </w:rPr>
        <w:t>l-villa kertje</w:t>
      </w:r>
      <w:r>
        <w:rPr>
          <w:rFonts w:ascii="Times New Roman" w:hAnsi="Times New Roman" w:cs="Times New Roman"/>
          <w:sz w:val="24"/>
          <w:szCs w:val="24"/>
        </w:rPr>
        <w:t>.</w:t>
      </w:r>
    </w:p>
    <w:p w14:paraId="5A2A0479" w14:textId="4F727E6A" w:rsidR="004C4D43" w:rsidRPr="004C4D43" w:rsidRDefault="004C4D43" w:rsidP="00AB2150">
      <w:pPr>
        <w:jc w:val="both"/>
        <w:rPr>
          <w:rFonts w:ascii="Times New Roman" w:hAnsi="Times New Roman" w:cs="Times New Roman"/>
          <w:sz w:val="24"/>
          <w:szCs w:val="24"/>
        </w:rPr>
      </w:pPr>
      <w:r w:rsidRPr="004C4D43">
        <w:rPr>
          <w:rFonts w:ascii="Times New Roman" w:hAnsi="Times New Roman" w:cs="Times New Roman"/>
          <w:sz w:val="24"/>
          <w:szCs w:val="24"/>
        </w:rPr>
        <w:t>Jókai, azzal együtt, hogy csak a nyári hónapokat töltötte budai kertjében, valamint Füreden is villával rendelkezett, különös gonddal ápolta sváb-hegyi kertjét. Kis „mintagazdaságot” hozott létre, az itt folyó munkákat, megfigyeléseket Kertgazdászati jegyzeteiben és számos művében is megörökítette, kertje számos kísérleti módszerének helyszíne volt. Lelkes, élvezetes stílusban írt kerti tapasztalatairól, és a természetről is általában. A kert madarait és egyéb állatait becsben tarto</w:t>
      </w:r>
      <w:r w:rsidR="00387F2F">
        <w:rPr>
          <w:rFonts w:ascii="Times New Roman" w:hAnsi="Times New Roman" w:cs="Times New Roman"/>
          <w:sz w:val="24"/>
          <w:szCs w:val="24"/>
        </w:rPr>
        <w:t xml:space="preserve">tta, </w:t>
      </w:r>
      <w:r w:rsidRPr="004C4D43">
        <w:rPr>
          <w:rFonts w:ascii="Times New Roman" w:hAnsi="Times New Roman" w:cs="Times New Roman"/>
          <w:sz w:val="24"/>
          <w:szCs w:val="24"/>
        </w:rPr>
        <w:t xml:space="preserve">kertjét műveiben is hálásan emlegette és egyik fő ihletadó-forrásaként nevezte meg. Nagyon kedvelte a rózsákat. A fákról különösen meleg szavakkal írt. Emellett számtalanszor rajongással ecsetelte a háza elől feltáruló kilátást, a változó képű város szemlélésében nap mint nap elmerült. Heves rosszallással írt a környéken folyó erdőírtásokról, de emellett a természet általános pusztulásáról, problémáiról is éleslátóan és igen hatásosan szólt. Jókai kertje számos társadalmi esemény színtere volt, a kor szellemi életének jeles képviselői fordultak itt meg, többen saját műveikben is méltatták Jókai kertjét, számos alkotás született a kert „inspiráló” hatására. A társadalmi élet szervezésében jelentékeny szerepet vállalt az író első felesége, Laborfalvi Róza, korának legünnepeltebb színésznője, aki férjéhez hasonló lelkesedéssel fordult a kert felé is, tevékenyen részt vállalt annak formálásában, gondozásában Jókai gyámleánya Feszty Árpádné (a kis Róza, Feszty Árpád festő felesége; festőművész, illusztrátor, emlékíró) emlékezéseiben is gyakran felbukkan a kert. A források megemlítik, hogy Jókai villáját 1871-ben az egyik legnagyobb (akkori privát) távcsővel szerelte fel, amellyel szenvedélyesen vizsgálta az égboltot. (Felesége is kedvvel használta, de ő "földi" távcsőként nappal.) „A több mint félezer verset is alkotó Jókai Mór iránti megbecsülést fejezte ki a Budapest Főváros Tanácsának 1886. évi 5596. számú határozata, amely a Jókai kertjét övező </w:t>
      </w:r>
      <w:r w:rsidRPr="004C4D43">
        <w:rPr>
          <w:rFonts w:ascii="Times New Roman" w:hAnsi="Times New Roman" w:cs="Times New Roman"/>
          <w:sz w:val="24"/>
          <w:szCs w:val="24"/>
        </w:rPr>
        <w:lastRenderedPageBreak/>
        <w:t xml:space="preserve">útnak a Költő utca elnevezést adta.” Itt említjük meg, hogy Jókai fővárosi szerepe is jelentős volt, majd 20 évig törvényhatósági tag volt és </w:t>
      </w:r>
      <w:r>
        <w:rPr>
          <w:rFonts w:ascii="Times New Roman" w:hAnsi="Times New Roman" w:cs="Times New Roman"/>
          <w:sz w:val="24"/>
          <w:szCs w:val="24"/>
        </w:rPr>
        <w:t>a főváros díszpolgárává avatta.</w:t>
      </w:r>
    </w:p>
    <w:p w14:paraId="5AEA736B" w14:textId="679F4B56" w:rsidR="004C4D43" w:rsidRPr="004C4D43" w:rsidRDefault="004C4D43" w:rsidP="00AB2150">
      <w:pPr>
        <w:jc w:val="both"/>
        <w:rPr>
          <w:rFonts w:ascii="Times New Roman" w:hAnsi="Times New Roman" w:cs="Times New Roman"/>
          <w:sz w:val="24"/>
          <w:szCs w:val="24"/>
        </w:rPr>
      </w:pPr>
      <w:r w:rsidRPr="004C4D43">
        <w:rPr>
          <w:rFonts w:ascii="Times New Roman" w:hAnsi="Times New Roman" w:cs="Times New Roman"/>
          <w:sz w:val="24"/>
          <w:szCs w:val="24"/>
        </w:rPr>
        <w:t>Jókai 50 nyarat töltött itt el, de kertjének fénykora 1904-ben bekövetkezett halálakor már leáldozóban volt. Második felesége, Nagy Bella néhány évig még gondozta a kertet, (1904-ben elhelyezésre került az Anakreon-szobor), majd ela</w:t>
      </w:r>
      <w:r w:rsidR="00387F2F">
        <w:rPr>
          <w:rFonts w:ascii="Times New Roman" w:hAnsi="Times New Roman" w:cs="Times New Roman"/>
          <w:sz w:val="24"/>
          <w:szCs w:val="24"/>
        </w:rPr>
        <w:t xml:space="preserve">dta a területet (1922).  Igaz, </w:t>
      </w:r>
      <w:r w:rsidRPr="004C4D43">
        <w:rPr>
          <w:rFonts w:ascii="Times New Roman" w:hAnsi="Times New Roman" w:cs="Times New Roman"/>
          <w:sz w:val="24"/>
          <w:szCs w:val="24"/>
        </w:rPr>
        <w:t>hogy a források megemlítik: az új tulajdonos, Fleissig Sándor bankigazgató a kertet „kegyelettel gondozza” a ház átépítése mellett feltételezhetően a tájba nem illő exoták, örökzöldek telepítése például ebben az időszakban kezdődhetett el a területen. Több tulajdonos után mind a Jókai-kertet és</w:t>
      </w:r>
      <w:r w:rsidR="006712AD">
        <w:rPr>
          <w:rFonts w:ascii="Times New Roman" w:hAnsi="Times New Roman" w:cs="Times New Roman"/>
          <w:sz w:val="24"/>
          <w:szCs w:val="24"/>
        </w:rPr>
        <w:t xml:space="preserve"> –</w:t>
      </w:r>
      <w:r w:rsidRPr="004C4D43">
        <w:rPr>
          <w:rFonts w:ascii="Times New Roman" w:hAnsi="Times New Roman" w:cs="Times New Roman"/>
          <w:sz w:val="24"/>
          <w:szCs w:val="24"/>
        </w:rPr>
        <w:t xml:space="preserve"> házat</w:t>
      </w:r>
      <w:r w:rsidR="006712AD">
        <w:rPr>
          <w:rFonts w:ascii="Times New Roman" w:hAnsi="Times New Roman" w:cs="Times New Roman"/>
          <w:sz w:val="24"/>
          <w:szCs w:val="24"/>
        </w:rPr>
        <w:t>,</w:t>
      </w:r>
      <w:r w:rsidRPr="004C4D43">
        <w:rPr>
          <w:rFonts w:ascii="Times New Roman" w:hAnsi="Times New Roman" w:cs="Times New Roman"/>
          <w:sz w:val="24"/>
          <w:szCs w:val="24"/>
        </w:rPr>
        <w:t xml:space="preserve"> mind a Steindl-villát és kertjét államosították, a területen egyéb épületek is megjelentek, mindezeket lakásokká alakították, megközelítő utakat és egyéb épített elemeket alakítottak ki. A Jókai-villát és a kapcsolódó kertet 1964-ben az Országos Természetvédelmi Hivatal kapta meg, terv s</w:t>
      </w:r>
      <w:r w:rsidR="00387F2F">
        <w:rPr>
          <w:rFonts w:ascii="Times New Roman" w:hAnsi="Times New Roman" w:cs="Times New Roman"/>
          <w:sz w:val="24"/>
          <w:szCs w:val="24"/>
        </w:rPr>
        <w:t xml:space="preserve">zületett az épület felújítására, </w:t>
      </w:r>
      <w:r w:rsidRPr="004C4D43">
        <w:rPr>
          <w:rFonts w:ascii="Times New Roman" w:hAnsi="Times New Roman" w:cs="Times New Roman"/>
          <w:sz w:val="24"/>
          <w:szCs w:val="24"/>
        </w:rPr>
        <w:t>majd máig homályos okokból a villát lebontották és a jelenleg álló kétszintes épületet (főépü</w:t>
      </w:r>
      <w:r w:rsidR="000D45CB">
        <w:rPr>
          <w:rFonts w:ascii="Times New Roman" w:hAnsi="Times New Roman" w:cs="Times New Roman"/>
          <w:sz w:val="24"/>
          <w:szCs w:val="24"/>
        </w:rPr>
        <w:t>let) emelték a helyébe. 1968</w:t>
      </w:r>
      <w:r w:rsidRPr="004C4D43">
        <w:rPr>
          <w:rFonts w:ascii="Times New Roman" w:hAnsi="Times New Roman" w:cs="Times New Roman"/>
          <w:sz w:val="24"/>
          <w:szCs w:val="24"/>
        </w:rPr>
        <w:t>-tól a Petőfi Irodalmi Múzeum filiá</w:t>
      </w:r>
      <w:r w:rsidR="006712AD">
        <w:rPr>
          <w:rFonts w:ascii="Times New Roman" w:hAnsi="Times New Roman" w:cs="Times New Roman"/>
          <w:sz w:val="24"/>
          <w:szCs w:val="24"/>
        </w:rPr>
        <w:t>lé</w:t>
      </w:r>
      <w:r w:rsidRPr="004C4D43">
        <w:rPr>
          <w:rFonts w:ascii="Times New Roman" w:hAnsi="Times New Roman" w:cs="Times New Roman"/>
          <w:sz w:val="24"/>
          <w:szCs w:val="24"/>
        </w:rPr>
        <w:t>jaké</w:t>
      </w:r>
      <w:r w:rsidR="00387F2F">
        <w:rPr>
          <w:rFonts w:ascii="Times New Roman" w:hAnsi="Times New Roman" w:cs="Times New Roman"/>
          <w:sz w:val="24"/>
          <w:szCs w:val="24"/>
        </w:rPr>
        <w:t>nt apró Jókai-emlékszoba működött</w:t>
      </w:r>
      <w:r w:rsidRPr="004C4D43">
        <w:rPr>
          <w:rFonts w:ascii="Times New Roman" w:hAnsi="Times New Roman" w:cs="Times New Roman"/>
          <w:sz w:val="24"/>
          <w:szCs w:val="24"/>
        </w:rPr>
        <w:t xml:space="preserve"> az épületben. Az egykori majorosház, a présház, pincéjével együtt megmaradt, azóta töb</w:t>
      </w:r>
      <w:r w:rsidR="000D45CB">
        <w:rPr>
          <w:rFonts w:ascii="Times New Roman" w:hAnsi="Times New Roman" w:cs="Times New Roman"/>
          <w:sz w:val="24"/>
          <w:szCs w:val="24"/>
        </w:rPr>
        <w:t>brendbeli felújításon esett át.</w:t>
      </w:r>
    </w:p>
    <w:p w14:paraId="431E0A3E" w14:textId="3349E7E2" w:rsidR="00585C3C" w:rsidRDefault="004C4D43" w:rsidP="00585C3C">
      <w:pPr>
        <w:jc w:val="both"/>
        <w:rPr>
          <w:rFonts w:ascii="Times New Roman" w:hAnsi="Times New Roman" w:cs="Times New Roman"/>
          <w:sz w:val="24"/>
          <w:szCs w:val="24"/>
        </w:rPr>
      </w:pPr>
      <w:r w:rsidRPr="004C4D43">
        <w:rPr>
          <w:rFonts w:ascii="Times New Roman" w:hAnsi="Times New Roman" w:cs="Times New Roman"/>
          <w:sz w:val="24"/>
          <w:szCs w:val="24"/>
        </w:rPr>
        <w:t xml:space="preserve">A kertet 1975-ben országos jelentőségű védett természeti területté nyilvánították. Egyes források szerint </w:t>
      </w:r>
      <w:r w:rsidR="00387F2F">
        <w:rPr>
          <w:rFonts w:ascii="Times New Roman" w:hAnsi="Times New Roman" w:cs="Times New Roman"/>
          <w:sz w:val="24"/>
          <w:szCs w:val="24"/>
        </w:rPr>
        <w:t>a jelenlegi</w:t>
      </w:r>
      <w:r w:rsidRPr="004C4D43">
        <w:rPr>
          <w:rFonts w:ascii="Times New Roman" w:hAnsi="Times New Roman" w:cs="Times New Roman"/>
          <w:sz w:val="24"/>
          <w:szCs w:val="24"/>
        </w:rPr>
        <w:t xml:space="preserve"> formáját a kert alapvetően 1979-ben nyerte el, amikor az öreg fák megóvása és a valamikori erdős jelleg visszaállítása volt a rendezés legfőbb</w:t>
      </w:r>
      <w:r w:rsidR="00387F2F">
        <w:rPr>
          <w:rFonts w:ascii="Times New Roman" w:hAnsi="Times New Roman" w:cs="Times New Roman"/>
          <w:sz w:val="24"/>
          <w:szCs w:val="24"/>
        </w:rPr>
        <w:t xml:space="preserve"> célja</w:t>
      </w:r>
      <w:r w:rsidRPr="004C4D43">
        <w:rPr>
          <w:rFonts w:ascii="Times New Roman" w:hAnsi="Times New Roman" w:cs="Times New Roman"/>
          <w:sz w:val="24"/>
          <w:szCs w:val="24"/>
        </w:rPr>
        <w:t>. „A park mai formáját egy 1979-ben kivitelezett kertészeti rendezési terv alakította ki. Legfontosabb szempont volt: az erdős jelleg helyreállítása, az értékes öreg fák megóvása”, valamint említik, hogy a beültetett növények kiválasztásakor madártáplálék és búvóhely szempontok is előtérbe kerületek. Máshol: „1978-ban kezdték meg a rekonstrukciót, elsődlegesen a természetvédelmi nevelés és oktatás céljait szolgálva.”, de ugyanez a cél egy 1987-es kert-felújítást-rekonstrukciót említő anyagban is felb</w:t>
      </w:r>
      <w:r w:rsidR="00387F2F">
        <w:rPr>
          <w:rFonts w:ascii="Times New Roman" w:hAnsi="Times New Roman" w:cs="Times New Roman"/>
          <w:sz w:val="24"/>
          <w:szCs w:val="24"/>
        </w:rPr>
        <w:t>ukkan. 1982</w:t>
      </w:r>
      <w:r w:rsidRPr="004C4D43">
        <w:rPr>
          <w:rFonts w:ascii="Times New Roman" w:hAnsi="Times New Roman" w:cs="Times New Roman"/>
          <w:sz w:val="24"/>
          <w:szCs w:val="24"/>
        </w:rPr>
        <w:t>-ben bölcsőde épült a kert délnyugati részén. 1985-ben ideköltözött a MME és „a madárvédelmi szempontok fokozottabb figyelembevételével” kezdte el gondozni a kertet. Az 1975-ös geodéziai és dendrológia felmérés után (amelynél már látható, hogy az egykori szőlőből, gyümölcsösből és díszkertből már akkor szinte semmi nem maradt a területen) legkorábban 1997-ből sikerült felmérést felkutatni a területről, akkor már a kert jelenlegi struktúrája, kerti útjai, idős faállománya és a területen élő növényzete nagyjából a jelenlegivel megegyező képet mutatott. 2000 környékén a Kőpark Tanösvény elhelyezése történt meg a területen</w:t>
      </w:r>
      <w:r w:rsidR="00585C3C">
        <w:rPr>
          <w:rFonts w:ascii="Times New Roman" w:hAnsi="Times New Roman" w:cs="Times New Roman"/>
          <w:sz w:val="24"/>
          <w:szCs w:val="24"/>
        </w:rPr>
        <w:t xml:space="preserve">, majd </w:t>
      </w:r>
      <w:r w:rsidR="006D50DB">
        <w:rPr>
          <w:rFonts w:ascii="Times New Roman" w:hAnsi="Times New Roman" w:cs="Times New Roman"/>
          <w:sz w:val="24"/>
          <w:szCs w:val="24"/>
        </w:rPr>
        <w:t>2019-ben átköltöztették a Szemlő-hegyi-barlang felszínére</w:t>
      </w:r>
      <w:r w:rsidRPr="004C4D43">
        <w:rPr>
          <w:rFonts w:ascii="Times New Roman" w:hAnsi="Times New Roman" w:cs="Times New Roman"/>
          <w:sz w:val="24"/>
          <w:szCs w:val="24"/>
        </w:rPr>
        <w:t>. 2002-ben a főépület előtti támfal-rekonstrukciós munkák kapcsán fakivágások és újabb növénytelepítések történtek a kertben, többek k</w:t>
      </w:r>
      <w:r>
        <w:rPr>
          <w:rFonts w:ascii="Times New Roman" w:hAnsi="Times New Roman" w:cs="Times New Roman"/>
          <w:sz w:val="24"/>
          <w:szCs w:val="24"/>
        </w:rPr>
        <w:t>özött a Jókai-pad környékén is.</w:t>
      </w:r>
      <w:r w:rsidR="00387F2F">
        <w:rPr>
          <w:rFonts w:ascii="Times New Roman" w:hAnsi="Times New Roman" w:cs="Times New Roman"/>
          <w:sz w:val="24"/>
          <w:szCs w:val="24"/>
        </w:rPr>
        <w:t xml:space="preserve"> </w:t>
      </w:r>
      <w:r w:rsidRPr="004C4D43">
        <w:rPr>
          <w:rFonts w:ascii="Times New Roman" w:hAnsi="Times New Roman" w:cs="Times New Roman"/>
          <w:sz w:val="24"/>
          <w:szCs w:val="24"/>
        </w:rPr>
        <w:t>2006. őszén az egykori Természetvédelmi Hivatalt (ma Természet- és Környezetmegőrzési Szakállamtitkárság) kiköltöztették a Jóka</w:t>
      </w:r>
      <w:r w:rsidR="006D50DB">
        <w:rPr>
          <w:rFonts w:ascii="Times New Roman" w:hAnsi="Times New Roman" w:cs="Times New Roman"/>
          <w:sz w:val="24"/>
          <w:szCs w:val="24"/>
        </w:rPr>
        <w:t>i-villa helyén álló főépületből</w:t>
      </w:r>
      <w:r w:rsidRPr="004C4D43">
        <w:rPr>
          <w:rFonts w:ascii="Times New Roman" w:hAnsi="Times New Roman" w:cs="Times New Roman"/>
          <w:sz w:val="24"/>
          <w:szCs w:val="24"/>
        </w:rPr>
        <w:t xml:space="preserve">. </w:t>
      </w:r>
      <w:r w:rsidR="00585C3C">
        <w:rPr>
          <w:rFonts w:ascii="Times New Roman" w:hAnsi="Times New Roman" w:cs="Times New Roman"/>
          <w:sz w:val="24"/>
          <w:szCs w:val="24"/>
        </w:rPr>
        <w:t xml:space="preserve">A főépületben ma a Duna-Ipoly Nemzeti Park Igazgatóság központi irodája található. </w:t>
      </w:r>
    </w:p>
    <w:p w14:paraId="735FF3EF" w14:textId="4D5F5AF9" w:rsidR="00585C3C" w:rsidRPr="003E5CB5" w:rsidRDefault="00585C3C" w:rsidP="00585C3C">
      <w:pPr>
        <w:jc w:val="both"/>
        <w:rPr>
          <w:sz w:val="24"/>
          <w:szCs w:val="24"/>
        </w:rPr>
      </w:pPr>
      <w:r w:rsidRPr="003E5CB5">
        <w:rPr>
          <w:sz w:val="24"/>
          <w:szCs w:val="24"/>
        </w:rPr>
        <w:t xml:space="preserve">A kert növényállománya 2010-ben </w:t>
      </w:r>
      <w:r>
        <w:rPr>
          <w:sz w:val="24"/>
          <w:szCs w:val="24"/>
        </w:rPr>
        <w:t>KMOP-s</w:t>
      </w:r>
      <w:r w:rsidRPr="003E5CB5">
        <w:rPr>
          <w:sz w:val="24"/>
          <w:szCs w:val="24"/>
        </w:rPr>
        <w:t xml:space="preserve"> támogatással megújult, ekkor létesült</w:t>
      </w:r>
      <w:r w:rsidR="00AF3CD9">
        <w:rPr>
          <w:sz w:val="24"/>
          <w:szCs w:val="24"/>
        </w:rPr>
        <w:t>ek</w:t>
      </w:r>
      <w:r w:rsidRPr="003E5CB5">
        <w:rPr>
          <w:sz w:val="24"/>
          <w:szCs w:val="24"/>
        </w:rPr>
        <w:t xml:space="preserve"> a Jókai és a természe</w:t>
      </w:r>
      <w:r w:rsidR="00AF3CD9">
        <w:rPr>
          <w:sz w:val="24"/>
          <w:szCs w:val="24"/>
        </w:rPr>
        <w:t>t kapcsolatát bemutató információs táblák</w:t>
      </w:r>
      <w:r w:rsidRPr="003E5CB5">
        <w:rPr>
          <w:sz w:val="24"/>
          <w:szCs w:val="24"/>
        </w:rPr>
        <w:t>, valamint a költő kertészeti munkájára emlékezte</w:t>
      </w:r>
      <w:r>
        <w:rPr>
          <w:sz w:val="24"/>
          <w:szCs w:val="24"/>
        </w:rPr>
        <w:t xml:space="preserve">tő szőlőlugas és rózsakert is. </w:t>
      </w:r>
      <w:r w:rsidRPr="003E5CB5">
        <w:rPr>
          <w:sz w:val="24"/>
          <w:szCs w:val="24"/>
        </w:rPr>
        <w:t>Sajnos a 2014 februárjában történt jégtörés óriási károkat okozott a faállományban.</w:t>
      </w:r>
      <w:r>
        <w:rPr>
          <w:sz w:val="24"/>
          <w:szCs w:val="24"/>
        </w:rPr>
        <w:t xml:space="preserve"> A 2010-es KMOP</w:t>
      </w:r>
      <w:r w:rsidRPr="00506726">
        <w:rPr>
          <w:sz w:val="24"/>
          <w:szCs w:val="24"/>
        </w:rPr>
        <w:t xml:space="preserve"> pályázatban nem volt l</w:t>
      </w:r>
      <w:r>
        <w:rPr>
          <w:sz w:val="24"/>
          <w:szCs w:val="24"/>
        </w:rPr>
        <w:t>ehetőség a Steindl-</w:t>
      </w:r>
      <w:r w:rsidRPr="00506726">
        <w:rPr>
          <w:sz w:val="24"/>
          <w:szCs w:val="24"/>
        </w:rPr>
        <w:t>villa jelentősebb felújítására, csak állagmegőrzésre,</w:t>
      </w:r>
      <w:r>
        <w:rPr>
          <w:sz w:val="24"/>
          <w:szCs w:val="24"/>
        </w:rPr>
        <w:t xml:space="preserve"> amely azonban az azóta eltelt 12</w:t>
      </w:r>
      <w:r w:rsidRPr="00506726">
        <w:rPr>
          <w:sz w:val="24"/>
          <w:szCs w:val="24"/>
        </w:rPr>
        <w:t xml:space="preserve"> év alatt szintén elévült és a födémszerkezet meggyengülésével, a tető részleges beszakadásával jelentős mértékben felgyorsult az épület állagának romlása. </w:t>
      </w:r>
      <w:r w:rsidRPr="003E5CB5">
        <w:rPr>
          <w:sz w:val="24"/>
          <w:szCs w:val="24"/>
        </w:rPr>
        <w:t xml:space="preserve">A hosszú ideje lakatlan épület </w:t>
      </w:r>
      <w:r>
        <w:rPr>
          <w:sz w:val="24"/>
          <w:szCs w:val="24"/>
        </w:rPr>
        <w:lastRenderedPageBreak/>
        <w:t>teljes</w:t>
      </w:r>
      <w:r w:rsidRPr="003E5CB5">
        <w:rPr>
          <w:sz w:val="24"/>
          <w:szCs w:val="24"/>
        </w:rPr>
        <w:t xml:space="preserve"> felújításra szorul. Az épület nagy része könnyező házigombával fertőzött volt, amit a DINPI és az önkormányzat összefogásával 2019 nyarán sikerült teljes körűen megszüntetni. </w:t>
      </w:r>
    </w:p>
    <w:p w14:paraId="18C20B1E" w14:textId="4B4F52C5" w:rsidR="004C4D43" w:rsidRPr="003047F6" w:rsidRDefault="00585C3C" w:rsidP="00AB2150">
      <w:pPr>
        <w:jc w:val="both"/>
        <w:rPr>
          <w:rFonts w:ascii="Times New Roman" w:hAnsi="Times New Roman" w:cs="Times New Roman"/>
          <w:sz w:val="24"/>
          <w:szCs w:val="24"/>
        </w:rPr>
      </w:pPr>
      <w:r>
        <w:rPr>
          <w:rFonts w:ascii="Times New Roman" w:hAnsi="Times New Roman" w:cs="Times New Roman"/>
          <w:sz w:val="24"/>
          <w:szCs w:val="24"/>
        </w:rPr>
        <w:t>A</w:t>
      </w:r>
      <w:r w:rsidR="004C4D43" w:rsidRPr="004C4D43">
        <w:rPr>
          <w:rFonts w:ascii="Times New Roman" w:hAnsi="Times New Roman" w:cs="Times New Roman"/>
          <w:sz w:val="24"/>
          <w:szCs w:val="24"/>
        </w:rPr>
        <w:t xml:space="preserve"> Jókai-kert az egykori kialakításkor egy ökológiai értelemben is korszerű, példaértékű „természetbarát” kert volt, emellett gondosan művelt haszonkert, valamint Jókai és családja, barátai, a kor híres személyiségei számára ihletadó, inspiráló „tündérkert”. A kertet az író nem a természetes vegetáció leirtásával és tájidegen növényzet betelepítésével alakította ki (amely annyira jellemző hasonló kertek születésére), hanem egy következetes tájrehabilitációt vitt véghez, előnyben részesítette a környék honos fafajait, a kert élővilágát nagy becsben tartotta. Minderről részletes „dokumentáció” áll rendelkezésre, egyrészt magától Jókaitól (írásaiból), másrészt az ő műveit ilyen szempontból elemzőktől, harmadrészt az azóta folyt kerttörténeti kutatásokból. A kert Jókai-kor utáni állapota sok szempontból évtizedes hanyatlás illetve átformálás eredménye, mindkettő ellenkezik a létrehozó szándékaival. Ennek ellenére, vagy ezzel együtt számos érték maradt fenn a területen: a megmaradt idős faállomány, az egykori teraszozás feltárható nyomai, kisebb épített elemek, szobor, a présház. Új, de a kert eredeti szellemiségétől egyáltalán nem idegen elemként a természet lassan „benyomult” a kertbe, ezt a folyamatot a madárbarát kezelés is segíti. Óriási értékként létezik a kert életének hátterében az ide kapcsolódó páratlanul gazdag és érdekes Jókai örökség, amelyben egyedülállóan olvad össze a természetvédelem és az irodalom, egyelőre szinte kiaknázatlan kincsesbányaként.</w:t>
      </w:r>
    </w:p>
    <w:p w14:paraId="2A7F6C28" w14:textId="77777777" w:rsidR="006532FD" w:rsidRPr="006532FD" w:rsidRDefault="006532FD" w:rsidP="00AB2150">
      <w:pPr>
        <w:pStyle w:val="Norml1"/>
        <w:spacing w:after="120"/>
        <w:jc w:val="both"/>
        <w:rPr>
          <w:rFonts w:ascii="Times New Roman" w:eastAsia="Times New Roman" w:hAnsi="Times New Roman" w:cs="Times New Roman"/>
          <w:b/>
          <w:color w:val="auto"/>
          <w:sz w:val="24"/>
          <w:szCs w:val="24"/>
        </w:rPr>
      </w:pPr>
    </w:p>
    <w:p w14:paraId="025D7D75" w14:textId="602717EF" w:rsidR="006532FD" w:rsidRDefault="004C4D43" w:rsidP="00AB2150">
      <w:pPr>
        <w:pStyle w:val="Cmsor2"/>
        <w:jc w:val="both"/>
        <w:rPr>
          <w:rFonts w:eastAsia="Times New Roman"/>
        </w:rPr>
      </w:pPr>
      <w:bookmarkStart w:id="16" w:name="_Toc72927603"/>
      <w:r>
        <w:rPr>
          <w:rFonts w:eastAsia="Times New Roman"/>
        </w:rPr>
        <w:t>Kultu</w:t>
      </w:r>
      <w:r w:rsidR="00FA254F">
        <w:rPr>
          <w:rFonts w:eastAsia="Times New Roman"/>
        </w:rPr>
        <w:t>rális örökség</w:t>
      </w:r>
      <w:bookmarkEnd w:id="16"/>
    </w:p>
    <w:p w14:paraId="04D2466B" w14:textId="77777777" w:rsidR="006D50DB" w:rsidRPr="006D50DB" w:rsidRDefault="006D50DB" w:rsidP="006D50DB"/>
    <w:p w14:paraId="287284EF" w14:textId="4E047549" w:rsidR="00FA254F" w:rsidRDefault="00FA254F" w:rsidP="00AB2150">
      <w:pPr>
        <w:pStyle w:val="Norml1"/>
        <w:spacing w:after="120"/>
        <w:jc w:val="both"/>
        <w:rPr>
          <w:rFonts w:ascii="Times New Roman" w:eastAsia="Times New Roman" w:hAnsi="Times New Roman" w:cs="Times New Roman"/>
          <w:color w:val="auto"/>
          <w:sz w:val="24"/>
          <w:szCs w:val="24"/>
        </w:rPr>
      </w:pPr>
      <w:r w:rsidRPr="00FA254F">
        <w:rPr>
          <w:rFonts w:ascii="Times New Roman" w:eastAsia="Times New Roman" w:hAnsi="Times New Roman" w:cs="Times New Roman"/>
          <w:color w:val="auto"/>
          <w:sz w:val="24"/>
          <w:szCs w:val="24"/>
        </w:rPr>
        <w:t>A Jókai-kertet 2007. februárjában a Kulturális Örökségvédelmi Hivatal ideiglenes műemléki védelem alá helyezte (KÖH 460/1151/001/2007.sz. határozata a Bp. XII. Költő u. 21. Jókai-kert ideiglenes műemléki védelem alá helyezéséről)</w:t>
      </w:r>
      <w:r w:rsidR="004841FA">
        <w:rPr>
          <w:rFonts w:ascii="Times New Roman" w:eastAsia="Times New Roman" w:hAnsi="Times New Roman" w:cs="Times New Roman"/>
          <w:color w:val="auto"/>
          <w:sz w:val="24"/>
          <w:szCs w:val="24"/>
        </w:rPr>
        <w:t xml:space="preserve">. </w:t>
      </w:r>
      <w:r w:rsidRPr="00FA254F">
        <w:rPr>
          <w:rFonts w:ascii="Times New Roman" w:eastAsia="Times New Roman" w:hAnsi="Times New Roman" w:cs="Times New Roman"/>
          <w:color w:val="auto"/>
          <w:sz w:val="24"/>
          <w:szCs w:val="24"/>
        </w:rPr>
        <w:t>A védetté nyilvánítás előkészítő anyaga a kertet történeti kertként javasolja védeni, védelmi célként az egykori Jókai- és Steindl-villák kertjei növényállományának, kerttörténeti értékeinek, XIX. századi építményeinek és Róna József Anakreón című szobrának megőrzését tűzi ki (érték-jegyzék szerint: A Jókai-pad, Anakreón szobra, kőkerítés, eredeti növényállomány, présház). Műemléki környezet kijelölését nem javasolja. Kimondja, hogy műemléki védelem nélkül a kert hosszú távú fennmaradása nem biztosított, valamint, hogy a védett státusz nagyobb lehetőségeket biztosít a tudományos kutatási eredmények alapján történő rekonstrukcióra, ami az értékeket érthetőbbé, hozzáférhetőbbé teszi a nagyközönség számára is. A kert védelme a még kisszámú védett történeti kertek számát gyarapítja, lehetőséget teremt további helytörténeti, kerttörténeti, botanikai kutatásokra, és a kert épített és természeti örökségének rekonstrukciójára is. A területen a KÖH nyilvántartása szerint régészeti lelőhely nem található.</w:t>
      </w:r>
    </w:p>
    <w:p w14:paraId="5716378F" w14:textId="77777777" w:rsidR="006712AD" w:rsidRDefault="006712AD" w:rsidP="00AB2150">
      <w:pPr>
        <w:pStyle w:val="Norml1"/>
        <w:spacing w:after="120"/>
        <w:jc w:val="both"/>
        <w:rPr>
          <w:rFonts w:ascii="Times New Roman" w:eastAsia="Times New Roman" w:hAnsi="Times New Roman" w:cs="Times New Roman"/>
          <w:color w:val="auto"/>
          <w:sz w:val="24"/>
          <w:szCs w:val="24"/>
        </w:rPr>
      </w:pPr>
    </w:p>
    <w:p w14:paraId="3EDCE013" w14:textId="56CE20B6" w:rsidR="004413DD" w:rsidRPr="004413DD" w:rsidRDefault="004413DD" w:rsidP="00AB2150">
      <w:pPr>
        <w:pStyle w:val="Norml1"/>
        <w:spacing w:after="120"/>
        <w:jc w:val="both"/>
        <w:rPr>
          <w:rFonts w:ascii="Times New Roman" w:eastAsia="Times New Roman" w:hAnsi="Times New Roman" w:cs="Times New Roman"/>
          <w:b/>
          <w:color w:val="auto"/>
          <w:sz w:val="24"/>
          <w:szCs w:val="24"/>
        </w:rPr>
      </w:pPr>
      <w:r w:rsidRPr="004413DD">
        <w:rPr>
          <w:rFonts w:ascii="Times New Roman" w:eastAsia="Times New Roman" w:hAnsi="Times New Roman" w:cs="Times New Roman"/>
          <w:b/>
          <w:color w:val="auto"/>
          <w:sz w:val="24"/>
          <w:szCs w:val="24"/>
        </w:rPr>
        <w:t xml:space="preserve">Kultúrtörténeti értékek </w:t>
      </w:r>
    </w:p>
    <w:p w14:paraId="6CC8EB22" w14:textId="62159CD0" w:rsidR="004413DD" w:rsidRPr="00777F85" w:rsidRDefault="004413DD" w:rsidP="00AB2150">
      <w:pPr>
        <w:pStyle w:val="Norml1"/>
        <w:spacing w:after="120"/>
        <w:jc w:val="both"/>
        <w:rPr>
          <w:rFonts w:ascii="Times New Roman" w:eastAsia="Times New Roman" w:hAnsi="Times New Roman" w:cs="Times New Roman"/>
          <w:color w:val="auto"/>
          <w:sz w:val="24"/>
          <w:szCs w:val="24"/>
          <w:u w:val="single"/>
        </w:rPr>
      </w:pPr>
      <w:r w:rsidRPr="00777F85">
        <w:rPr>
          <w:rFonts w:ascii="Times New Roman" w:eastAsia="Times New Roman" w:hAnsi="Times New Roman" w:cs="Times New Roman"/>
          <w:color w:val="auto"/>
          <w:sz w:val="24"/>
          <w:szCs w:val="24"/>
          <w:u w:val="single"/>
        </w:rPr>
        <w:t>Steindl-villa</w:t>
      </w:r>
      <w:r w:rsidR="00EF3E11" w:rsidRPr="00777F85">
        <w:rPr>
          <w:rFonts w:ascii="Times New Roman" w:eastAsia="Times New Roman" w:hAnsi="Times New Roman" w:cs="Times New Roman"/>
          <w:color w:val="auto"/>
          <w:sz w:val="24"/>
          <w:szCs w:val="24"/>
          <w:u w:val="single"/>
        </w:rPr>
        <w:t xml:space="preserve"> </w:t>
      </w:r>
    </w:p>
    <w:p w14:paraId="6668C0EC" w14:textId="1C145ACC" w:rsidR="00777F85" w:rsidRPr="00777F85" w:rsidRDefault="004413DD" w:rsidP="00AB2150">
      <w:pPr>
        <w:pStyle w:val="Norml1"/>
        <w:spacing w:after="120"/>
        <w:jc w:val="both"/>
        <w:rPr>
          <w:rFonts w:ascii="Times New Roman" w:eastAsia="Times New Roman" w:hAnsi="Times New Roman" w:cs="Times New Roman"/>
          <w:color w:val="auto"/>
          <w:sz w:val="24"/>
          <w:szCs w:val="24"/>
          <w:highlight w:val="green"/>
        </w:rPr>
      </w:pPr>
      <w:r w:rsidRPr="00777F85">
        <w:rPr>
          <w:rFonts w:ascii="Times New Roman" w:eastAsia="Times New Roman" w:hAnsi="Times New Roman" w:cs="Times New Roman"/>
          <w:color w:val="auto"/>
          <w:sz w:val="24"/>
          <w:szCs w:val="24"/>
        </w:rPr>
        <w:t xml:space="preserve">A </w:t>
      </w:r>
      <w:r w:rsidR="00777F85" w:rsidRPr="00777F85">
        <w:rPr>
          <w:rFonts w:ascii="Times New Roman" w:eastAsia="Times New Roman" w:hAnsi="Times New Roman" w:cs="Times New Roman"/>
          <w:color w:val="auto"/>
          <w:sz w:val="24"/>
          <w:szCs w:val="24"/>
        </w:rPr>
        <w:t xml:space="preserve">Steindl-villa a </w:t>
      </w:r>
      <w:r w:rsidRPr="00777F85">
        <w:rPr>
          <w:rFonts w:ascii="Times New Roman" w:eastAsia="Times New Roman" w:hAnsi="Times New Roman" w:cs="Times New Roman"/>
          <w:color w:val="auto"/>
          <w:sz w:val="24"/>
          <w:szCs w:val="24"/>
        </w:rPr>
        <w:t xml:space="preserve">svábhegyi villa-építészet egyik igen jó arányú, romjaiban is értékeket, igényes részleteket (pl. faragott ajtó-ablakkertek, szép előtető, belső falépcső) őrző képviselője, a Steindl-fivérek valamikori tulajdonában lévő ikervillák egyike. </w:t>
      </w:r>
      <w:r w:rsidR="00777F85" w:rsidRPr="00777F85">
        <w:rPr>
          <w:rFonts w:ascii="Times New Roman" w:eastAsia="Times New Roman" w:hAnsi="Times New Roman" w:cs="Times New Roman"/>
          <w:color w:val="auto"/>
          <w:sz w:val="24"/>
          <w:szCs w:val="24"/>
        </w:rPr>
        <w:t>Az épület építője és eredeti tulajdonosa Steindl Ferenc a XIX. század jeles műbútorasztalosa, kinek műhelye a magyar biedermeier megteremtője, fő terjesztője. 1840 körül a svábhegyi nyaralóépítés lázában testvérével Steindl Károllyal (Steindl Imre építész apj</w:t>
      </w:r>
      <w:r w:rsidR="00777F85">
        <w:rPr>
          <w:rFonts w:ascii="Times New Roman" w:eastAsia="Times New Roman" w:hAnsi="Times New Roman" w:cs="Times New Roman"/>
          <w:color w:val="auto"/>
          <w:sz w:val="24"/>
          <w:szCs w:val="24"/>
        </w:rPr>
        <w:t>a) ikervilla építésébe fogott. F</w:t>
      </w:r>
      <w:r w:rsidR="00777F85" w:rsidRPr="00777F85">
        <w:rPr>
          <w:rFonts w:ascii="Times New Roman" w:eastAsia="Times New Roman" w:hAnsi="Times New Roman" w:cs="Times New Roman"/>
          <w:color w:val="auto"/>
          <w:sz w:val="24"/>
          <w:szCs w:val="24"/>
        </w:rPr>
        <w:t xml:space="preserve">eltehetően </w:t>
      </w:r>
      <w:r w:rsidR="00777F85" w:rsidRPr="00777F85">
        <w:rPr>
          <w:rFonts w:ascii="Times New Roman" w:eastAsia="Times New Roman" w:hAnsi="Times New Roman" w:cs="Times New Roman"/>
          <w:color w:val="auto"/>
          <w:sz w:val="24"/>
          <w:szCs w:val="24"/>
        </w:rPr>
        <w:lastRenderedPageBreak/>
        <w:t>1842-ben készült el az eredeti villa, melyből mára már csak a pince maradt meg. A kor ízlésének és szokásának megfelelően, ez egy földszintes, klasszicista portikuszos villa volt keletre tájoltan. A birtok két fő részre tagolódott: a házhoz vezető régi (és mai) úttól a hegy fele díszkert volt található, a lejtő fele pedig szőlő. Steindl 1866-os halála után az évtized végén lánya és veje átépítette: a portikusz helyén megjelent a ma már nem látható teljes épületszélességű veranda, a pincelejárat északról délre került, illetve az északnyugati sarkon kis bővítés történt. 1881-ben aztán a dúsgazdag Emmer Kornél kúriai bíró és országgyűlési képviselő birtokába került az épület. Feleségével 1898-ban teljesen átépítették az épületet, s ekkor alakult ki mai megjelenése: nyeregtetős tömeg, vakolatkeretezések és sávok, emeletes kialakítás, verandás, keletre tájolt nyaraló. 1921-ben Emmerné eladta az épületet Farkas Lajosné szül. Holics Eszternek. Ezután jelentős átépítés a háború utáni államosításig nem történt. A</w:t>
      </w:r>
      <w:r w:rsidR="004841FA">
        <w:rPr>
          <w:rFonts w:ascii="Times New Roman" w:eastAsia="Times New Roman" w:hAnsi="Times New Roman" w:cs="Times New Roman"/>
          <w:color w:val="auto"/>
          <w:sz w:val="24"/>
          <w:szCs w:val="24"/>
        </w:rPr>
        <w:t>z épületet</w:t>
      </w:r>
      <w:r w:rsidR="00777F85" w:rsidRPr="00777F85">
        <w:rPr>
          <w:rFonts w:ascii="Times New Roman" w:eastAsia="Times New Roman" w:hAnsi="Times New Roman" w:cs="Times New Roman"/>
          <w:color w:val="auto"/>
          <w:sz w:val="24"/>
          <w:szCs w:val="24"/>
        </w:rPr>
        <w:t xml:space="preserve"> </w:t>
      </w:r>
      <w:r w:rsidR="004841FA">
        <w:rPr>
          <w:rFonts w:ascii="Times New Roman" w:eastAsia="Times New Roman" w:hAnsi="Times New Roman" w:cs="Times New Roman"/>
          <w:color w:val="auto"/>
          <w:sz w:val="24"/>
          <w:szCs w:val="24"/>
        </w:rPr>
        <w:t xml:space="preserve">a háború után egy ideig az Államvédelmi Hatóság használta, majd </w:t>
      </w:r>
      <w:r w:rsidR="00777F85" w:rsidRPr="00777F85">
        <w:rPr>
          <w:rFonts w:ascii="Times New Roman" w:eastAsia="Times New Roman" w:hAnsi="Times New Roman" w:cs="Times New Roman"/>
          <w:color w:val="auto"/>
          <w:sz w:val="24"/>
          <w:szCs w:val="24"/>
        </w:rPr>
        <w:t>néhány évtizedig társasházként funkcionált</w:t>
      </w:r>
      <w:r w:rsidR="004841FA">
        <w:rPr>
          <w:rFonts w:ascii="Times New Roman" w:eastAsia="Times New Roman" w:hAnsi="Times New Roman" w:cs="Times New Roman"/>
          <w:color w:val="auto"/>
          <w:sz w:val="24"/>
          <w:szCs w:val="24"/>
        </w:rPr>
        <w:t>, utoljára egy sokgyerekes sváb család lakott benne</w:t>
      </w:r>
      <w:r w:rsidR="00777F85" w:rsidRPr="00777F85">
        <w:rPr>
          <w:rFonts w:ascii="Times New Roman" w:eastAsia="Times New Roman" w:hAnsi="Times New Roman" w:cs="Times New Roman"/>
          <w:color w:val="auto"/>
          <w:sz w:val="24"/>
          <w:szCs w:val="24"/>
        </w:rPr>
        <w:t>.</w:t>
      </w:r>
      <w:r w:rsidR="00777F85">
        <w:rPr>
          <w:rFonts w:ascii="Times New Roman" w:eastAsia="Times New Roman" w:hAnsi="Times New Roman" w:cs="Times New Roman"/>
          <w:color w:val="auto"/>
          <w:sz w:val="24"/>
          <w:szCs w:val="24"/>
        </w:rPr>
        <w:t xml:space="preserve"> Az épület mára erősen romos állapotba került, használaton kívül van. </w:t>
      </w:r>
    </w:p>
    <w:p w14:paraId="45D2774C" w14:textId="77777777" w:rsidR="004413DD" w:rsidRPr="004413DD" w:rsidRDefault="004413DD" w:rsidP="00AB2150">
      <w:pPr>
        <w:pStyle w:val="Norml1"/>
        <w:spacing w:after="120"/>
        <w:jc w:val="both"/>
        <w:rPr>
          <w:rFonts w:ascii="Times New Roman" w:eastAsia="Times New Roman" w:hAnsi="Times New Roman" w:cs="Times New Roman"/>
          <w:color w:val="auto"/>
          <w:sz w:val="24"/>
          <w:szCs w:val="24"/>
          <w:u w:val="single"/>
        </w:rPr>
      </w:pPr>
      <w:r w:rsidRPr="004413DD">
        <w:rPr>
          <w:rFonts w:ascii="Times New Roman" w:eastAsia="Times New Roman" w:hAnsi="Times New Roman" w:cs="Times New Roman"/>
          <w:color w:val="auto"/>
          <w:sz w:val="24"/>
          <w:szCs w:val="24"/>
          <w:u w:val="single"/>
        </w:rPr>
        <w:t>Présház</w:t>
      </w:r>
    </w:p>
    <w:p w14:paraId="5612FAFD" w14:textId="38A7291C" w:rsidR="00EF3E11" w:rsidRPr="004413DD" w:rsidRDefault="004413DD" w:rsidP="00AB2150">
      <w:pPr>
        <w:pStyle w:val="Norml1"/>
        <w:spacing w:after="120"/>
        <w:jc w:val="both"/>
        <w:rPr>
          <w:rFonts w:ascii="Times New Roman" w:eastAsia="Times New Roman" w:hAnsi="Times New Roman" w:cs="Times New Roman"/>
          <w:color w:val="auto"/>
          <w:sz w:val="24"/>
          <w:szCs w:val="24"/>
        </w:rPr>
      </w:pPr>
      <w:r w:rsidRPr="004413DD">
        <w:rPr>
          <w:rFonts w:ascii="Times New Roman" w:eastAsia="Times New Roman" w:hAnsi="Times New Roman" w:cs="Times New Roman"/>
          <w:color w:val="auto"/>
          <w:sz w:val="24"/>
          <w:szCs w:val="24"/>
        </w:rPr>
        <w:t xml:space="preserve">Egyetlen Jókai-korából megmaradt, bizonyítottan a Jókai-kertben állt, értékes, egykori gazdasági épület. Építési ideje egyes források szerint 1860, mások szerint 1895, utóbbinak némileg ellentmondani látszik a présház alatti boltozatos, homokkőbe vájt pince kapuja feletti vésett évszám: 1865. A vegyes falazású, cseréptetős földszintes épület többrendbeli felújításon esett át, jelenleg jó műszaki állapotban van, hangulatában, külső-belső kialakításában (némely részlettől eltekintve) jól illeszkedik a Jókai-kertbe, az oldalában található garázs/szerszámos-raktár helyiség kivételével. Falán Jókait ábrázoló dombormű található. </w:t>
      </w:r>
      <w:r w:rsidR="00BB655B">
        <w:rPr>
          <w:rFonts w:ascii="Times New Roman" w:eastAsia="Times New Roman" w:hAnsi="Times New Roman" w:cs="Times New Roman"/>
          <w:color w:val="auto"/>
          <w:sz w:val="24"/>
          <w:szCs w:val="24"/>
        </w:rPr>
        <w:t xml:space="preserve">Jelenleg a </w:t>
      </w:r>
      <w:r w:rsidR="00EF3E11">
        <w:rPr>
          <w:rFonts w:ascii="Times New Roman" w:eastAsia="Times New Roman" w:hAnsi="Times New Roman" w:cs="Times New Roman"/>
          <w:color w:val="auto"/>
          <w:sz w:val="24"/>
          <w:szCs w:val="24"/>
        </w:rPr>
        <w:t>présházban található a</w:t>
      </w:r>
      <w:r w:rsidR="00EF3E11" w:rsidRPr="004413DD">
        <w:rPr>
          <w:rFonts w:ascii="Times New Roman" w:eastAsia="Times New Roman" w:hAnsi="Times New Roman" w:cs="Times New Roman"/>
          <w:color w:val="auto"/>
          <w:sz w:val="24"/>
          <w:szCs w:val="24"/>
        </w:rPr>
        <w:t xml:space="preserve"> Jókai-emlékszoba</w:t>
      </w:r>
      <w:r w:rsidR="00EF3E11">
        <w:rPr>
          <w:rFonts w:ascii="Times New Roman" w:eastAsia="Times New Roman" w:hAnsi="Times New Roman" w:cs="Times New Roman"/>
          <w:color w:val="auto"/>
          <w:sz w:val="24"/>
          <w:szCs w:val="24"/>
        </w:rPr>
        <w:t xml:space="preserve">, </w:t>
      </w:r>
      <w:r w:rsidR="00EF3E11" w:rsidRPr="004413DD">
        <w:rPr>
          <w:rFonts w:ascii="Times New Roman" w:eastAsia="Times New Roman" w:hAnsi="Times New Roman" w:cs="Times New Roman"/>
          <w:color w:val="auto"/>
          <w:sz w:val="24"/>
          <w:szCs w:val="24"/>
        </w:rPr>
        <w:t>a Petőfi Irodalmi Múzeum kihelyezett kiállítása.</w:t>
      </w:r>
      <w:r w:rsidR="00EF3E11">
        <w:rPr>
          <w:rFonts w:ascii="Times New Roman" w:eastAsia="Times New Roman" w:hAnsi="Times New Roman" w:cs="Times New Roman"/>
          <w:color w:val="auto"/>
          <w:sz w:val="24"/>
          <w:szCs w:val="24"/>
        </w:rPr>
        <w:t xml:space="preserve"> </w:t>
      </w:r>
      <w:r w:rsidR="00EF3E11" w:rsidRPr="00EF3E11">
        <w:rPr>
          <w:rFonts w:ascii="Times New Roman" w:eastAsia="Times New Roman" w:hAnsi="Times New Roman" w:cs="Times New Roman"/>
          <w:color w:val="auto"/>
          <w:sz w:val="24"/>
          <w:szCs w:val="24"/>
        </w:rPr>
        <w:t xml:space="preserve">A </w:t>
      </w:r>
      <w:r w:rsidR="00BB655B">
        <w:rPr>
          <w:rFonts w:ascii="Times New Roman" w:eastAsia="Times New Roman" w:hAnsi="Times New Roman" w:cs="Times New Roman"/>
          <w:color w:val="auto"/>
          <w:sz w:val="24"/>
          <w:szCs w:val="24"/>
        </w:rPr>
        <w:t xml:space="preserve">kiállításon a </w:t>
      </w:r>
      <w:r w:rsidR="00EF3E11" w:rsidRPr="00EF3E11">
        <w:rPr>
          <w:rFonts w:ascii="Times New Roman" w:eastAsia="Times New Roman" w:hAnsi="Times New Roman" w:cs="Times New Roman"/>
          <w:color w:val="auto"/>
          <w:sz w:val="24"/>
          <w:szCs w:val="24"/>
        </w:rPr>
        <w:t xml:space="preserve">tárgyi emlékek mellett (Jókai széke, Laborfalvi Róza varróasztalkája, íróasztala, a vitrinben az író kerti szerszámai stb., illetve a hagyomány szerint az emlékszoba falába beépített eredeti Jókai-villa-beli kövek és ablak) mellett írásos-képes anyag is </w:t>
      </w:r>
      <w:r w:rsidR="00EF3E11">
        <w:rPr>
          <w:rFonts w:ascii="Times New Roman" w:eastAsia="Times New Roman" w:hAnsi="Times New Roman" w:cs="Times New Roman"/>
          <w:color w:val="auto"/>
          <w:sz w:val="24"/>
          <w:szCs w:val="24"/>
        </w:rPr>
        <w:t xml:space="preserve">fogadja a </w:t>
      </w:r>
      <w:r w:rsidR="00EF3E11" w:rsidRPr="00EF3E11">
        <w:rPr>
          <w:rFonts w:ascii="Times New Roman" w:eastAsia="Times New Roman" w:hAnsi="Times New Roman" w:cs="Times New Roman"/>
          <w:color w:val="auto"/>
          <w:sz w:val="24"/>
          <w:szCs w:val="24"/>
        </w:rPr>
        <w:t xml:space="preserve">látogatót. </w:t>
      </w:r>
    </w:p>
    <w:p w14:paraId="27E52AAE" w14:textId="77777777" w:rsidR="004413DD" w:rsidRPr="004413DD" w:rsidRDefault="004413DD" w:rsidP="00AB2150">
      <w:pPr>
        <w:pStyle w:val="Norml1"/>
        <w:spacing w:after="120"/>
        <w:jc w:val="both"/>
        <w:rPr>
          <w:rFonts w:ascii="Times New Roman" w:eastAsia="Times New Roman" w:hAnsi="Times New Roman" w:cs="Times New Roman"/>
          <w:color w:val="auto"/>
          <w:sz w:val="24"/>
          <w:szCs w:val="24"/>
          <w:u w:val="single"/>
        </w:rPr>
      </w:pPr>
      <w:r w:rsidRPr="004413DD">
        <w:rPr>
          <w:rFonts w:ascii="Times New Roman" w:eastAsia="Times New Roman" w:hAnsi="Times New Roman" w:cs="Times New Roman"/>
          <w:color w:val="auto"/>
          <w:sz w:val="24"/>
          <w:szCs w:val="24"/>
          <w:u w:val="single"/>
        </w:rPr>
        <w:t>„Oroszlános kőpad” vagy „Jókai-pad”</w:t>
      </w:r>
    </w:p>
    <w:p w14:paraId="1DA31AE6" w14:textId="1A4F1FE8" w:rsidR="004413DD" w:rsidRPr="004413DD" w:rsidRDefault="004413DD" w:rsidP="00AB2150">
      <w:pPr>
        <w:pStyle w:val="Norml1"/>
        <w:spacing w:after="120"/>
        <w:jc w:val="both"/>
        <w:rPr>
          <w:rFonts w:ascii="Times New Roman" w:eastAsia="Times New Roman" w:hAnsi="Times New Roman" w:cs="Times New Roman"/>
          <w:color w:val="auto"/>
          <w:sz w:val="24"/>
          <w:szCs w:val="24"/>
        </w:rPr>
      </w:pPr>
      <w:r w:rsidRPr="004413DD">
        <w:rPr>
          <w:rFonts w:ascii="Times New Roman" w:eastAsia="Times New Roman" w:hAnsi="Times New Roman" w:cs="Times New Roman"/>
          <w:color w:val="auto"/>
          <w:sz w:val="24"/>
          <w:szCs w:val="24"/>
        </w:rPr>
        <w:t xml:space="preserve">A főépület közelében egy kis emelkedőn elhelyezkedő műkő pad </w:t>
      </w:r>
      <w:r w:rsidR="00AF3CD9">
        <w:rPr>
          <w:rFonts w:ascii="Times New Roman" w:eastAsia="Times New Roman" w:hAnsi="Times New Roman" w:cs="Times New Roman"/>
          <w:color w:val="auto"/>
          <w:sz w:val="24"/>
          <w:szCs w:val="24"/>
        </w:rPr>
        <w:t xml:space="preserve">már nem eredeti </w:t>
      </w:r>
      <w:r w:rsidRPr="004413DD">
        <w:rPr>
          <w:rFonts w:ascii="Times New Roman" w:eastAsia="Times New Roman" w:hAnsi="Times New Roman" w:cs="Times New Roman"/>
          <w:color w:val="auto"/>
          <w:sz w:val="24"/>
          <w:szCs w:val="24"/>
        </w:rPr>
        <w:t xml:space="preserve">Jókai-kori </w:t>
      </w:r>
      <w:r w:rsidR="00AF3CD9">
        <w:rPr>
          <w:rFonts w:ascii="Times New Roman" w:eastAsia="Times New Roman" w:hAnsi="Times New Roman" w:cs="Times New Roman"/>
          <w:color w:val="auto"/>
          <w:sz w:val="24"/>
          <w:szCs w:val="24"/>
        </w:rPr>
        <w:t xml:space="preserve">emlék, de az eredeti hű másolata. </w:t>
      </w:r>
    </w:p>
    <w:p w14:paraId="154B9A30" w14:textId="77777777" w:rsidR="004413DD" w:rsidRPr="004413DD" w:rsidRDefault="004413DD" w:rsidP="00AB2150">
      <w:pPr>
        <w:pStyle w:val="Norml1"/>
        <w:spacing w:after="120"/>
        <w:jc w:val="both"/>
        <w:rPr>
          <w:rFonts w:ascii="Times New Roman" w:eastAsia="Times New Roman" w:hAnsi="Times New Roman" w:cs="Times New Roman"/>
          <w:color w:val="auto"/>
          <w:sz w:val="24"/>
          <w:szCs w:val="24"/>
          <w:u w:val="single"/>
        </w:rPr>
      </w:pPr>
      <w:r w:rsidRPr="004413DD">
        <w:rPr>
          <w:rFonts w:ascii="Times New Roman" w:eastAsia="Times New Roman" w:hAnsi="Times New Roman" w:cs="Times New Roman"/>
          <w:color w:val="auto"/>
          <w:sz w:val="24"/>
          <w:szCs w:val="24"/>
          <w:u w:val="single"/>
        </w:rPr>
        <w:t>Anakreon-szobor</w:t>
      </w:r>
    </w:p>
    <w:p w14:paraId="1066D27F" w14:textId="65A8F857" w:rsidR="004413DD" w:rsidRPr="004413DD" w:rsidRDefault="004413DD" w:rsidP="00AB2150">
      <w:pPr>
        <w:pStyle w:val="Norml1"/>
        <w:spacing w:after="120"/>
        <w:jc w:val="both"/>
        <w:rPr>
          <w:rFonts w:ascii="Times New Roman" w:eastAsia="Times New Roman" w:hAnsi="Times New Roman" w:cs="Times New Roman"/>
          <w:color w:val="auto"/>
          <w:sz w:val="24"/>
          <w:szCs w:val="24"/>
        </w:rPr>
      </w:pPr>
      <w:r w:rsidRPr="004413DD">
        <w:rPr>
          <w:rFonts w:ascii="Times New Roman" w:eastAsia="Times New Roman" w:hAnsi="Times New Roman" w:cs="Times New Roman"/>
          <w:color w:val="auto"/>
          <w:sz w:val="24"/>
          <w:szCs w:val="24"/>
        </w:rPr>
        <w:t>A „Jókai-pad” és a főépület között tiszafák közé szorulva</w:t>
      </w:r>
      <w:r w:rsidR="00AF3CD9">
        <w:rPr>
          <w:rFonts w:ascii="Times New Roman" w:eastAsia="Times New Roman" w:hAnsi="Times New Roman" w:cs="Times New Roman"/>
          <w:color w:val="auto"/>
          <w:sz w:val="24"/>
          <w:szCs w:val="24"/>
        </w:rPr>
        <w:t xml:space="preserve"> </w:t>
      </w:r>
      <w:r w:rsidRPr="004413DD">
        <w:rPr>
          <w:rFonts w:ascii="Times New Roman" w:eastAsia="Times New Roman" w:hAnsi="Times New Roman" w:cs="Times New Roman"/>
          <w:color w:val="auto"/>
          <w:sz w:val="24"/>
          <w:szCs w:val="24"/>
        </w:rPr>
        <w:t xml:space="preserve">áll Róna József: Anakreón c. szobra, amelyet a források szerint 1904-ben helyeztek el a kertben. </w:t>
      </w:r>
      <w:r w:rsidR="00AF3CD9" w:rsidRPr="00AF3CD9">
        <w:rPr>
          <w:rFonts w:ascii="Times New Roman" w:eastAsia="Times New Roman" w:hAnsi="Times New Roman" w:cs="Times New Roman"/>
          <w:color w:val="auto"/>
          <w:sz w:val="24"/>
          <w:szCs w:val="24"/>
        </w:rPr>
        <w:t>Róna József önéletrajzi művében írja le,</w:t>
      </w:r>
      <w:r w:rsidR="00AF3CD9">
        <w:rPr>
          <w:rFonts w:ascii="Times New Roman" w:eastAsia="Times New Roman" w:hAnsi="Times New Roman" w:cs="Times New Roman"/>
          <w:color w:val="auto"/>
          <w:sz w:val="24"/>
          <w:szCs w:val="24"/>
        </w:rPr>
        <w:t xml:space="preserve"> hogy a szobor arcát Jókai Mórról mintázta. </w:t>
      </w:r>
    </w:p>
    <w:p w14:paraId="53A6084F" w14:textId="77777777" w:rsidR="004413DD" w:rsidRPr="004413DD" w:rsidRDefault="004413DD" w:rsidP="00AB2150">
      <w:pPr>
        <w:pStyle w:val="Norml1"/>
        <w:spacing w:after="120"/>
        <w:jc w:val="both"/>
        <w:rPr>
          <w:rFonts w:ascii="Times New Roman" w:eastAsia="Times New Roman" w:hAnsi="Times New Roman" w:cs="Times New Roman"/>
          <w:color w:val="auto"/>
          <w:sz w:val="24"/>
          <w:szCs w:val="24"/>
          <w:u w:val="single"/>
        </w:rPr>
      </w:pPr>
      <w:r w:rsidRPr="004413DD">
        <w:rPr>
          <w:rFonts w:ascii="Times New Roman" w:eastAsia="Times New Roman" w:hAnsi="Times New Roman" w:cs="Times New Roman"/>
          <w:color w:val="auto"/>
          <w:sz w:val="24"/>
          <w:szCs w:val="24"/>
          <w:u w:val="single"/>
        </w:rPr>
        <w:t>Galambdúc</w:t>
      </w:r>
    </w:p>
    <w:p w14:paraId="2399A50E" w14:textId="0CEC0B87" w:rsidR="004413DD" w:rsidRPr="004413DD" w:rsidRDefault="004413DD" w:rsidP="00AB2150">
      <w:pPr>
        <w:pStyle w:val="Norml1"/>
        <w:spacing w:after="120"/>
        <w:jc w:val="both"/>
        <w:rPr>
          <w:rFonts w:ascii="Times New Roman" w:eastAsia="Times New Roman" w:hAnsi="Times New Roman" w:cs="Times New Roman"/>
          <w:color w:val="auto"/>
          <w:sz w:val="24"/>
          <w:szCs w:val="24"/>
        </w:rPr>
      </w:pPr>
      <w:r w:rsidRPr="004413DD">
        <w:rPr>
          <w:rFonts w:ascii="Times New Roman" w:eastAsia="Times New Roman" w:hAnsi="Times New Roman" w:cs="Times New Roman"/>
          <w:color w:val="auto"/>
          <w:sz w:val="24"/>
          <w:szCs w:val="24"/>
        </w:rPr>
        <w:t xml:space="preserve">A felújított (források szerint) Jókai-kori fa galambdúc a présház mellett áll, értékes, esztétikus kerti elem, kerttörténeti emlék. </w:t>
      </w:r>
    </w:p>
    <w:p w14:paraId="3A8CFE36" w14:textId="77777777" w:rsidR="004413DD" w:rsidRPr="004413DD" w:rsidRDefault="004413DD" w:rsidP="00AB2150">
      <w:pPr>
        <w:pStyle w:val="Norml1"/>
        <w:spacing w:after="120"/>
        <w:jc w:val="both"/>
        <w:rPr>
          <w:rFonts w:ascii="Times New Roman" w:eastAsia="Times New Roman" w:hAnsi="Times New Roman" w:cs="Times New Roman"/>
          <w:color w:val="auto"/>
          <w:sz w:val="24"/>
          <w:szCs w:val="24"/>
          <w:u w:val="single"/>
        </w:rPr>
      </w:pPr>
      <w:r w:rsidRPr="004413DD">
        <w:rPr>
          <w:rFonts w:ascii="Times New Roman" w:eastAsia="Times New Roman" w:hAnsi="Times New Roman" w:cs="Times New Roman"/>
          <w:color w:val="auto"/>
          <w:sz w:val="24"/>
          <w:szCs w:val="24"/>
          <w:u w:val="single"/>
        </w:rPr>
        <w:t>Főépület</w:t>
      </w:r>
    </w:p>
    <w:p w14:paraId="047F31C2" w14:textId="77FD2865" w:rsidR="004413DD" w:rsidRPr="004413DD" w:rsidRDefault="004413DD" w:rsidP="00AB2150">
      <w:pPr>
        <w:pStyle w:val="Norml1"/>
        <w:spacing w:after="120"/>
        <w:jc w:val="both"/>
        <w:rPr>
          <w:rFonts w:ascii="Times New Roman" w:eastAsia="Times New Roman" w:hAnsi="Times New Roman" w:cs="Times New Roman"/>
          <w:color w:val="auto"/>
          <w:sz w:val="24"/>
          <w:szCs w:val="24"/>
        </w:rPr>
      </w:pPr>
      <w:r w:rsidRPr="004413DD">
        <w:rPr>
          <w:rFonts w:ascii="Times New Roman" w:eastAsia="Times New Roman" w:hAnsi="Times New Roman" w:cs="Times New Roman"/>
          <w:color w:val="auto"/>
          <w:sz w:val="24"/>
          <w:szCs w:val="24"/>
        </w:rPr>
        <w:t>A főépület a máig tisztázatlan okból lebontott Jókai-villa egykori helyén, valószínűsíthetően az 1960-as évek közepén épült, tégla</w:t>
      </w:r>
      <w:r w:rsidR="00777F85">
        <w:rPr>
          <w:rFonts w:ascii="Times New Roman" w:eastAsia="Times New Roman" w:hAnsi="Times New Roman" w:cs="Times New Roman"/>
          <w:color w:val="auto"/>
          <w:sz w:val="24"/>
          <w:szCs w:val="24"/>
        </w:rPr>
        <w:t xml:space="preserve">falú, cseréptetős épület. </w:t>
      </w:r>
      <w:r w:rsidRPr="004413DD">
        <w:rPr>
          <w:rFonts w:ascii="Times New Roman" w:eastAsia="Times New Roman" w:hAnsi="Times New Roman" w:cs="Times New Roman"/>
          <w:color w:val="auto"/>
          <w:sz w:val="24"/>
          <w:szCs w:val="24"/>
        </w:rPr>
        <w:t xml:space="preserve">Egy 1964-ből származó újságcikk még említi a romos Jókai-villát és közli, hogy végre megtalálták méltó hasznosítóját, az OTvH-t. Más források azt írják, hogy a toldozott-foldozott, eredeti állapotából kivetkőztetett Jókai-villát végül is nem lehetett megmenteni, ezért új épületet emeltek a helyébe.) Az eredeti (fszint+emelet, pince) épületre később még egy tetőtéri szintet húztak. Az irodaépület Költő u. felőli frontján erkélysor húzódik, lépcsőházához csatlakozó beüvegezett részén korábban berendezett „madárház” volt. Az épületben </w:t>
      </w:r>
      <w:r w:rsidR="00777F85">
        <w:rPr>
          <w:rFonts w:ascii="Times New Roman" w:eastAsia="Times New Roman" w:hAnsi="Times New Roman" w:cs="Times New Roman"/>
          <w:color w:val="auto"/>
          <w:sz w:val="24"/>
          <w:szCs w:val="24"/>
        </w:rPr>
        <w:t xml:space="preserve">korábban </w:t>
      </w:r>
      <w:r w:rsidRPr="004413DD">
        <w:rPr>
          <w:rFonts w:ascii="Times New Roman" w:eastAsia="Times New Roman" w:hAnsi="Times New Roman" w:cs="Times New Roman"/>
          <w:color w:val="auto"/>
          <w:sz w:val="24"/>
          <w:szCs w:val="24"/>
        </w:rPr>
        <w:t xml:space="preserve">a Madártani Intézet, a KvVM Természetvédelmi Hivatal (és jogelődje), a könyvtár és a Jókai-emlékszoba kapott helyet, </w:t>
      </w:r>
      <w:r w:rsidRPr="004413DD">
        <w:rPr>
          <w:rFonts w:ascii="Times New Roman" w:eastAsia="Times New Roman" w:hAnsi="Times New Roman" w:cs="Times New Roman"/>
          <w:color w:val="auto"/>
          <w:sz w:val="24"/>
          <w:szCs w:val="24"/>
        </w:rPr>
        <w:lastRenderedPageBreak/>
        <w:t xml:space="preserve">amelyek közül ma </w:t>
      </w:r>
      <w:r w:rsidR="00777F85">
        <w:rPr>
          <w:rFonts w:ascii="Times New Roman" w:eastAsia="Times New Roman" w:hAnsi="Times New Roman" w:cs="Times New Roman"/>
          <w:color w:val="auto"/>
          <w:sz w:val="24"/>
          <w:szCs w:val="24"/>
        </w:rPr>
        <w:t xml:space="preserve">a könyvtár </w:t>
      </w:r>
      <w:r w:rsidRPr="004413DD">
        <w:rPr>
          <w:rFonts w:ascii="Times New Roman" w:eastAsia="Times New Roman" w:hAnsi="Times New Roman" w:cs="Times New Roman"/>
          <w:color w:val="auto"/>
          <w:sz w:val="24"/>
          <w:szCs w:val="24"/>
        </w:rPr>
        <w:t xml:space="preserve">működik az </w:t>
      </w:r>
      <w:r w:rsidR="00777F85">
        <w:rPr>
          <w:rFonts w:ascii="Times New Roman" w:eastAsia="Times New Roman" w:hAnsi="Times New Roman" w:cs="Times New Roman"/>
          <w:color w:val="auto"/>
          <w:sz w:val="24"/>
          <w:szCs w:val="24"/>
        </w:rPr>
        <w:t xml:space="preserve">épületben, a helyiségek nagyobb részt pedig a Duna-Ipoly Nemzeti Park Igazgatóságának adnak otthon, a nemzeti park központi irodája itt került kialakításra. </w:t>
      </w:r>
      <w:r w:rsidRPr="004413DD">
        <w:rPr>
          <w:rFonts w:ascii="Times New Roman" w:eastAsia="Times New Roman" w:hAnsi="Times New Roman" w:cs="Times New Roman"/>
          <w:color w:val="auto"/>
          <w:sz w:val="24"/>
          <w:szCs w:val="24"/>
        </w:rPr>
        <w:t>Az épület külső, bejárat melletti falán emléktábla jelzi, hogy „ez volt a nagy költő nyári otthona”. Egy másik emléktábla a falon Kaán Károly születésének 120 év</w:t>
      </w:r>
      <w:r>
        <w:rPr>
          <w:rFonts w:ascii="Times New Roman" w:eastAsia="Times New Roman" w:hAnsi="Times New Roman" w:cs="Times New Roman"/>
          <w:color w:val="auto"/>
          <w:sz w:val="24"/>
          <w:szCs w:val="24"/>
        </w:rPr>
        <w:t>fordulójára került elhelyezésre</w:t>
      </w:r>
      <w:r w:rsidRPr="004413DD">
        <w:rPr>
          <w:rFonts w:ascii="Times New Roman" w:eastAsia="Times New Roman" w:hAnsi="Times New Roman" w:cs="Times New Roman"/>
          <w:color w:val="auto"/>
          <w:sz w:val="24"/>
          <w:szCs w:val="24"/>
        </w:rPr>
        <w:t xml:space="preserve">. </w:t>
      </w:r>
    </w:p>
    <w:p w14:paraId="7AA5DA48" w14:textId="77777777" w:rsidR="004413DD" w:rsidRPr="004413DD" w:rsidRDefault="004413DD" w:rsidP="00AB2150">
      <w:pPr>
        <w:pStyle w:val="Norml1"/>
        <w:spacing w:after="120"/>
        <w:jc w:val="both"/>
        <w:rPr>
          <w:rFonts w:ascii="Times New Roman" w:eastAsia="Times New Roman" w:hAnsi="Times New Roman" w:cs="Times New Roman"/>
          <w:color w:val="auto"/>
          <w:sz w:val="24"/>
          <w:szCs w:val="24"/>
          <w:u w:val="single"/>
        </w:rPr>
      </w:pPr>
      <w:r w:rsidRPr="004413DD">
        <w:rPr>
          <w:rFonts w:ascii="Times New Roman" w:eastAsia="Times New Roman" w:hAnsi="Times New Roman" w:cs="Times New Roman"/>
          <w:color w:val="auto"/>
          <w:sz w:val="24"/>
          <w:szCs w:val="24"/>
          <w:u w:val="single"/>
        </w:rPr>
        <w:t>Faház</w:t>
      </w:r>
    </w:p>
    <w:p w14:paraId="0F6E77CA" w14:textId="07C9188A" w:rsidR="002D2D9F" w:rsidRDefault="004413DD" w:rsidP="00AB2150">
      <w:pPr>
        <w:pStyle w:val="Norml1"/>
        <w:spacing w:after="120"/>
        <w:jc w:val="both"/>
        <w:rPr>
          <w:rFonts w:ascii="Times New Roman" w:eastAsia="Times New Roman" w:hAnsi="Times New Roman" w:cs="Times New Roman"/>
          <w:color w:val="auto"/>
          <w:sz w:val="24"/>
          <w:szCs w:val="24"/>
        </w:rPr>
      </w:pPr>
      <w:r w:rsidRPr="004413DD">
        <w:rPr>
          <w:rFonts w:ascii="Times New Roman" w:eastAsia="Times New Roman" w:hAnsi="Times New Roman" w:cs="Times New Roman"/>
          <w:color w:val="auto"/>
          <w:sz w:val="24"/>
          <w:szCs w:val="24"/>
        </w:rPr>
        <w:t xml:space="preserve">A valószínűsíthetően 1978-79-ben ideiglenes épületként felállított barakk-szerű, fa-tégla falazatú fölszintes épület a mai napig a Jókai-kert közepén áll. Korábban több szervezet, a BTI is működött benne. </w:t>
      </w:r>
      <w:r w:rsidR="00EF3E11">
        <w:rPr>
          <w:rFonts w:ascii="Times New Roman" w:eastAsia="Times New Roman" w:hAnsi="Times New Roman" w:cs="Times New Roman"/>
          <w:color w:val="auto"/>
          <w:sz w:val="24"/>
          <w:szCs w:val="24"/>
        </w:rPr>
        <w:t xml:space="preserve">A épületben jelenleg az </w:t>
      </w:r>
      <w:r w:rsidRPr="004413DD">
        <w:rPr>
          <w:rFonts w:ascii="Times New Roman" w:eastAsia="Times New Roman" w:hAnsi="Times New Roman" w:cs="Times New Roman"/>
          <w:color w:val="auto"/>
          <w:sz w:val="24"/>
          <w:szCs w:val="24"/>
        </w:rPr>
        <w:t>MME</w:t>
      </w:r>
      <w:r w:rsidR="00EF3E11">
        <w:rPr>
          <w:rFonts w:ascii="Times New Roman" w:eastAsia="Times New Roman" w:hAnsi="Times New Roman" w:cs="Times New Roman"/>
          <w:color w:val="auto"/>
          <w:sz w:val="24"/>
          <w:szCs w:val="24"/>
        </w:rPr>
        <w:t xml:space="preserve"> központja található, irodaként funkcionál</w:t>
      </w:r>
      <w:r w:rsidRPr="004413DD">
        <w:rPr>
          <w:rFonts w:ascii="Times New Roman" w:eastAsia="Times New Roman" w:hAnsi="Times New Roman" w:cs="Times New Roman"/>
          <w:color w:val="auto"/>
          <w:sz w:val="24"/>
          <w:szCs w:val="24"/>
        </w:rPr>
        <w:t xml:space="preserve">. </w:t>
      </w:r>
    </w:p>
    <w:p w14:paraId="1BF64492" w14:textId="284DFC1E" w:rsidR="002D2D9F" w:rsidRPr="002D2D9F" w:rsidRDefault="002D2D9F" w:rsidP="00AB2150">
      <w:pPr>
        <w:pStyle w:val="Norml1"/>
        <w:spacing w:after="120"/>
        <w:jc w:val="both"/>
        <w:rPr>
          <w:rFonts w:ascii="Times New Roman" w:eastAsia="Times New Roman" w:hAnsi="Times New Roman" w:cs="Times New Roman"/>
          <w:color w:val="auto"/>
          <w:sz w:val="24"/>
          <w:szCs w:val="24"/>
          <w:u w:val="single"/>
        </w:rPr>
      </w:pPr>
      <w:r w:rsidRPr="002D2D9F">
        <w:rPr>
          <w:rFonts w:ascii="Times New Roman" w:eastAsia="Times New Roman" w:hAnsi="Times New Roman" w:cs="Times New Roman"/>
          <w:color w:val="auto"/>
          <w:sz w:val="24"/>
          <w:szCs w:val="24"/>
          <w:u w:val="single"/>
        </w:rPr>
        <w:t>Kadarkáink kertje</w:t>
      </w:r>
    </w:p>
    <w:p w14:paraId="1AE6EE3B" w14:textId="2844EF84" w:rsidR="002D2D9F" w:rsidRPr="002D2D9F" w:rsidRDefault="002D2D9F" w:rsidP="00AB2150">
      <w:pPr>
        <w:pStyle w:val="Norml1"/>
        <w:spacing w:after="120"/>
        <w:jc w:val="both"/>
        <w:rPr>
          <w:rFonts w:ascii="Times New Roman" w:hAnsi="Times New Roman" w:cs="Times New Roman"/>
          <w:sz w:val="24"/>
          <w:szCs w:val="24"/>
        </w:rPr>
      </w:pPr>
      <w:r>
        <w:rPr>
          <w:rFonts w:ascii="Times New Roman" w:hAnsi="Times New Roman" w:cs="Times New Roman"/>
          <w:sz w:val="24"/>
          <w:szCs w:val="24"/>
        </w:rPr>
        <w:t xml:space="preserve">A terület keleti részén </w:t>
      </w:r>
      <w:r w:rsidR="00BB655B">
        <w:rPr>
          <w:rFonts w:ascii="Times New Roman" w:hAnsi="Times New Roman" w:cs="Times New Roman"/>
          <w:sz w:val="24"/>
          <w:szCs w:val="24"/>
        </w:rPr>
        <w:t xml:space="preserve">hazai </w:t>
      </w:r>
      <w:r>
        <w:rPr>
          <w:rFonts w:ascii="Times New Roman" w:hAnsi="Times New Roman" w:cs="Times New Roman"/>
          <w:sz w:val="24"/>
          <w:szCs w:val="24"/>
        </w:rPr>
        <w:t xml:space="preserve">kadarka szőlőfajták kerültek telepítésre, bemutatásra. </w:t>
      </w:r>
      <w:r w:rsidRPr="002D2D9F">
        <w:rPr>
          <w:rFonts w:ascii="Times New Roman" w:hAnsi="Times New Roman" w:cs="Times New Roman"/>
          <w:sz w:val="24"/>
          <w:szCs w:val="24"/>
        </w:rPr>
        <w:t>A Kadarka Kör célul tűzte ki, hogy feltámasztja a budai vörösbort, amely a XIX. század végéig a borvidék zászlósbora volt.</w:t>
      </w:r>
      <w:r>
        <w:rPr>
          <w:rFonts w:ascii="Times New Roman" w:hAnsi="Times New Roman" w:cs="Times New Roman"/>
          <w:sz w:val="24"/>
          <w:szCs w:val="24"/>
        </w:rPr>
        <w:t xml:space="preserve"> A</w:t>
      </w:r>
      <w:r w:rsidRPr="002D2D9F">
        <w:rPr>
          <w:rFonts w:ascii="Times New Roman" w:hAnsi="Times New Roman" w:cs="Times New Roman"/>
          <w:sz w:val="24"/>
          <w:szCs w:val="24"/>
        </w:rPr>
        <w:t xml:space="preserve"> budapesti Kadarka Kör </w:t>
      </w:r>
      <w:r>
        <w:rPr>
          <w:rFonts w:ascii="Times New Roman" w:hAnsi="Times New Roman" w:cs="Times New Roman"/>
          <w:sz w:val="24"/>
          <w:szCs w:val="24"/>
        </w:rPr>
        <w:t xml:space="preserve">minden ősszel megrendezi a Jókai-kertben a </w:t>
      </w:r>
      <w:r w:rsidRPr="002D2D9F">
        <w:rPr>
          <w:rFonts w:ascii="Times New Roman" w:hAnsi="Times New Roman" w:cs="Times New Roman"/>
          <w:sz w:val="24"/>
          <w:szCs w:val="24"/>
        </w:rPr>
        <w:t>Svábhegyi Szüret szabadtéri szórakoztató eseményét.</w:t>
      </w:r>
    </w:p>
    <w:p w14:paraId="14F9DD4D" w14:textId="1640E5C5" w:rsidR="00FF5CB9" w:rsidRPr="00426E8B" w:rsidRDefault="00426E8B" w:rsidP="00426E8B">
      <w:pPr>
        <w:pStyle w:val="Listaszerbekezds"/>
        <w:numPr>
          <w:ilvl w:val="0"/>
          <w:numId w:val="39"/>
        </w:numPr>
        <w:jc w:val="both"/>
        <w:outlineLvl w:val="1"/>
        <w:rPr>
          <w:i/>
          <w:szCs w:val="26"/>
        </w:rPr>
      </w:pPr>
      <w:bookmarkStart w:id="17" w:name="_Toc283277599"/>
      <w:bookmarkStart w:id="18" w:name="_Toc69736102"/>
      <w:bookmarkStart w:id="19" w:name="_Toc69736313"/>
      <w:bookmarkStart w:id="20" w:name="_Toc69738261"/>
      <w:bookmarkStart w:id="21" w:name="_Toc69738302"/>
      <w:bookmarkStart w:id="22" w:name="_Toc69738516"/>
      <w:bookmarkStart w:id="23" w:name="_Toc71882662"/>
      <w:bookmarkStart w:id="24" w:name="_Toc72927604"/>
      <w:r>
        <w:rPr>
          <w:rFonts w:ascii="Times New Roman" w:hAnsi="Times New Roman" w:cs="Times New Roman"/>
          <w:b/>
          <w:i/>
          <w:sz w:val="24"/>
          <w:szCs w:val="24"/>
        </w:rPr>
        <w:t>táblázat: a</w:t>
      </w:r>
      <w:r w:rsidR="00FF5CB9" w:rsidRPr="00426E8B">
        <w:rPr>
          <w:rFonts w:ascii="Times New Roman" w:hAnsi="Times New Roman" w:cs="Times New Roman"/>
          <w:b/>
          <w:i/>
          <w:sz w:val="24"/>
          <w:szCs w:val="24"/>
        </w:rPr>
        <w:t xml:space="preserve"> terület eddig felderített természeti, kultúrtörténeti értékei</w:t>
      </w:r>
      <w:bookmarkEnd w:id="17"/>
      <w:bookmarkEnd w:id="18"/>
      <w:bookmarkEnd w:id="19"/>
      <w:bookmarkEnd w:id="20"/>
      <w:bookmarkEnd w:id="21"/>
      <w:bookmarkEnd w:id="22"/>
      <w:bookmarkEnd w:id="23"/>
      <w:bookmarkEnd w:id="24"/>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800"/>
        <w:gridCol w:w="2340"/>
        <w:gridCol w:w="1800"/>
        <w:gridCol w:w="2160"/>
      </w:tblGrid>
      <w:tr w:rsidR="00FF5CB9" w:rsidRPr="00FF5CB9" w14:paraId="45681339" w14:textId="77777777" w:rsidTr="008620D3">
        <w:tc>
          <w:tcPr>
            <w:tcW w:w="1620" w:type="dxa"/>
            <w:vMerge w:val="restart"/>
            <w:shd w:val="clear" w:color="auto" w:fill="auto"/>
          </w:tcPr>
          <w:p w14:paraId="50AB9BA7"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érték</w:t>
            </w:r>
          </w:p>
        </w:tc>
        <w:tc>
          <w:tcPr>
            <w:tcW w:w="8100" w:type="dxa"/>
            <w:gridSpan w:val="4"/>
            <w:shd w:val="clear" w:color="auto" w:fill="auto"/>
          </w:tcPr>
          <w:p w14:paraId="627F36D9"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jelentőség</w:t>
            </w:r>
          </w:p>
        </w:tc>
      </w:tr>
      <w:tr w:rsidR="00FF5CB9" w:rsidRPr="00FF5CB9" w14:paraId="7D08639B" w14:textId="77777777" w:rsidTr="008620D3">
        <w:tc>
          <w:tcPr>
            <w:tcW w:w="1620" w:type="dxa"/>
            <w:vMerge/>
            <w:shd w:val="clear" w:color="auto" w:fill="auto"/>
          </w:tcPr>
          <w:p w14:paraId="44B65D3B" w14:textId="77777777" w:rsidR="00FF5CB9" w:rsidRPr="00FF5CB9" w:rsidRDefault="00FF5CB9" w:rsidP="00AB2150">
            <w:pPr>
              <w:jc w:val="both"/>
              <w:rPr>
                <w:rFonts w:ascii="Times New Roman" w:hAnsi="Times New Roman" w:cs="Times New Roman"/>
                <w:b/>
                <w:sz w:val="24"/>
                <w:szCs w:val="24"/>
              </w:rPr>
            </w:pPr>
          </w:p>
        </w:tc>
        <w:tc>
          <w:tcPr>
            <w:tcW w:w="1800" w:type="dxa"/>
            <w:shd w:val="clear" w:color="auto" w:fill="auto"/>
          </w:tcPr>
          <w:p w14:paraId="23236D03"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nemzetközi</w:t>
            </w:r>
          </w:p>
        </w:tc>
        <w:tc>
          <w:tcPr>
            <w:tcW w:w="2340" w:type="dxa"/>
            <w:shd w:val="clear" w:color="auto" w:fill="auto"/>
          </w:tcPr>
          <w:p w14:paraId="2119D7FF"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országos</w:t>
            </w:r>
          </w:p>
        </w:tc>
        <w:tc>
          <w:tcPr>
            <w:tcW w:w="1800" w:type="dxa"/>
            <w:shd w:val="clear" w:color="auto" w:fill="auto"/>
          </w:tcPr>
          <w:p w14:paraId="7780052F"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regionális</w:t>
            </w:r>
          </w:p>
        </w:tc>
        <w:tc>
          <w:tcPr>
            <w:tcW w:w="2160" w:type="dxa"/>
            <w:shd w:val="clear" w:color="auto" w:fill="auto"/>
          </w:tcPr>
          <w:p w14:paraId="0553DB15"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helyi</w:t>
            </w:r>
          </w:p>
        </w:tc>
      </w:tr>
      <w:tr w:rsidR="00FF5CB9" w:rsidRPr="00FF5CB9" w14:paraId="5A865749" w14:textId="77777777" w:rsidTr="008620D3">
        <w:tc>
          <w:tcPr>
            <w:tcW w:w="1620" w:type="dxa"/>
            <w:shd w:val="clear" w:color="auto" w:fill="auto"/>
          </w:tcPr>
          <w:p w14:paraId="77E64D92"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növényzeti</w:t>
            </w:r>
          </w:p>
        </w:tc>
        <w:tc>
          <w:tcPr>
            <w:tcW w:w="1800" w:type="dxa"/>
            <w:shd w:val="clear" w:color="auto" w:fill="auto"/>
          </w:tcPr>
          <w:p w14:paraId="593AD0B9"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40663E9F" w14:textId="77777777" w:rsidR="00FF5CB9" w:rsidRPr="00FF5CB9" w:rsidRDefault="00FF5CB9" w:rsidP="00AB2150">
            <w:pPr>
              <w:jc w:val="both"/>
              <w:rPr>
                <w:rFonts w:ascii="Times New Roman" w:hAnsi="Times New Roman" w:cs="Times New Roman"/>
                <w:sz w:val="24"/>
                <w:szCs w:val="24"/>
              </w:rPr>
            </w:pPr>
          </w:p>
        </w:tc>
        <w:tc>
          <w:tcPr>
            <w:tcW w:w="1800" w:type="dxa"/>
            <w:shd w:val="clear" w:color="auto" w:fill="auto"/>
          </w:tcPr>
          <w:p w14:paraId="35122510" w14:textId="77A565BA" w:rsidR="00FF5CB9" w:rsidRPr="00FF5CB9" w:rsidRDefault="00FF5CB9" w:rsidP="00BB655B">
            <w:pPr>
              <w:jc w:val="both"/>
              <w:rPr>
                <w:rFonts w:ascii="Times New Roman" w:hAnsi="Times New Roman" w:cs="Times New Roman"/>
                <w:sz w:val="24"/>
                <w:szCs w:val="24"/>
              </w:rPr>
            </w:pPr>
            <w:r w:rsidRPr="00FF5CB9">
              <w:rPr>
                <w:rFonts w:ascii="Times New Roman" w:hAnsi="Times New Roman" w:cs="Times New Roman"/>
                <w:sz w:val="24"/>
                <w:szCs w:val="24"/>
              </w:rPr>
              <w:t xml:space="preserve">Az erdősülő, rét-jellegű és intenzív/félintenzív parki vegetáció, amely együttese jelentős zöldfelületi elem, élőhely, táplálkozó-hely </w:t>
            </w:r>
          </w:p>
        </w:tc>
        <w:tc>
          <w:tcPr>
            <w:tcW w:w="2160" w:type="dxa"/>
            <w:shd w:val="clear" w:color="auto" w:fill="auto"/>
          </w:tcPr>
          <w:p w14:paraId="14249575" w14:textId="77777777" w:rsidR="00FF5CB9" w:rsidRPr="00FF5CB9" w:rsidRDefault="00FF5CB9" w:rsidP="00AB2150">
            <w:pPr>
              <w:jc w:val="both"/>
              <w:rPr>
                <w:rFonts w:ascii="Times New Roman" w:hAnsi="Times New Roman" w:cs="Times New Roman"/>
                <w:sz w:val="24"/>
                <w:szCs w:val="24"/>
              </w:rPr>
            </w:pPr>
          </w:p>
        </w:tc>
      </w:tr>
      <w:tr w:rsidR="00FF5CB9" w:rsidRPr="00FF5CB9" w14:paraId="2C20C436" w14:textId="77777777" w:rsidTr="008620D3">
        <w:trPr>
          <w:trHeight w:val="1150"/>
        </w:trPr>
        <w:tc>
          <w:tcPr>
            <w:tcW w:w="1620" w:type="dxa"/>
            <w:shd w:val="clear" w:color="auto" w:fill="auto"/>
          </w:tcPr>
          <w:p w14:paraId="6ECF64AF"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florisztikai</w:t>
            </w:r>
          </w:p>
        </w:tc>
        <w:tc>
          <w:tcPr>
            <w:tcW w:w="1800" w:type="dxa"/>
            <w:shd w:val="clear" w:color="auto" w:fill="auto"/>
          </w:tcPr>
          <w:p w14:paraId="25566D42"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7FAA552A" w14:textId="77777777" w:rsidR="00FF5CB9" w:rsidRPr="00FF5CB9" w:rsidRDefault="00FF5CB9" w:rsidP="00AB2150">
            <w:pPr>
              <w:jc w:val="both"/>
              <w:rPr>
                <w:rFonts w:ascii="Times New Roman" w:hAnsi="Times New Roman" w:cs="Times New Roman"/>
                <w:sz w:val="24"/>
                <w:szCs w:val="24"/>
              </w:rPr>
            </w:pPr>
          </w:p>
        </w:tc>
        <w:tc>
          <w:tcPr>
            <w:tcW w:w="1800" w:type="dxa"/>
            <w:shd w:val="clear" w:color="auto" w:fill="auto"/>
          </w:tcPr>
          <w:p w14:paraId="44922471"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Valószínűsíthetően Jókai-kori fák</w:t>
            </w:r>
          </w:p>
          <w:p w14:paraId="358CEA61"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 területen található védett fajok</w:t>
            </w:r>
          </w:p>
        </w:tc>
        <w:tc>
          <w:tcPr>
            <w:tcW w:w="2160" w:type="dxa"/>
            <w:shd w:val="clear" w:color="auto" w:fill="auto"/>
          </w:tcPr>
          <w:p w14:paraId="7A085138"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Idős faegyedek és koros cserjék</w:t>
            </w:r>
          </w:p>
        </w:tc>
      </w:tr>
      <w:tr w:rsidR="00FF5CB9" w:rsidRPr="00FF5CB9" w14:paraId="2D0D2E6F" w14:textId="77777777" w:rsidTr="008620D3">
        <w:tc>
          <w:tcPr>
            <w:tcW w:w="1620" w:type="dxa"/>
            <w:shd w:val="clear" w:color="auto" w:fill="auto"/>
          </w:tcPr>
          <w:p w14:paraId="001410A1"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zoológiai</w:t>
            </w:r>
          </w:p>
        </w:tc>
        <w:tc>
          <w:tcPr>
            <w:tcW w:w="1800" w:type="dxa"/>
            <w:shd w:val="clear" w:color="auto" w:fill="auto"/>
          </w:tcPr>
          <w:p w14:paraId="1CCEAF21"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Natura 2000 fajok</w:t>
            </w:r>
          </w:p>
        </w:tc>
        <w:tc>
          <w:tcPr>
            <w:tcW w:w="2340" w:type="dxa"/>
            <w:shd w:val="clear" w:color="auto" w:fill="auto"/>
          </w:tcPr>
          <w:p w14:paraId="40215922" w14:textId="77777777" w:rsidR="00FF5CB9" w:rsidRPr="00FF5CB9" w:rsidRDefault="00FF5CB9" w:rsidP="00AB2150">
            <w:pPr>
              <w:jc w:val="both"/>
              <w:rPr>
                <w:rFonts w:ascii="Times New Roman" w:hAnsi="Times New Roman" w:cs="Times New Roman"/>
                <w:sz w:val="24"/>
                <w:szCs w:val="24"/>
              </w:rPr>
            </w:pPr>
          </w:p>
        </w:tc>
        <w:tc>
          <w:tcPr>
            <w:tcW w:w="1800" w:type="dxa"/>
            <w:shd w:val="clear" w:color="auto" w:fill="auto"/>
          </w:tcPr>
          <w:p w14:paraId="5A655427"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 területen élő és megjelenő védett fajok</w:t>
            </w:r>
          </w:p>
        </w:tc>
        <w:tc>
          <w:tcPr>
            <w:tcW w:w="2160" w:type="dxa"/>
            <w:shd w:val="clear" w:color="auto" w:fill="auto"/>
          </w:tcPr>
          <w:p w14:paraId="7C5A3E19"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 kertben élő változatos fauna</w:t>
            </w:r>
          </w:p>
        </w:tc>
      </w:tr>
      <w:tr w:rsidR="00FF5CB9" w:rsidRPr="00FF5CB9" w14:paraId="7903537B" w14:textId="77777777" w:rsidTr="008620D3">
        <w:trPr>
          <w:trHeight w:val="812"/>
        </w:trPr>
        <w:tc>
          <w:tcPr>
            <w:tcW w:w="1620" w:type="dxa"/>
            <w:vMerge w:val="restart"/>
            <w:shd w:val="clear" w:color="auto" w:fill="auto"/>
          </w:tcPr>
          <w:p w14:paraId="6DBB1AC8"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tÁji</w:t>
            </w:r>
          </w:p>
        </w:tc>
        <w:tc>
          <w:tcPr>
            <w:tcW w:w="1800" w:type="dxa"/>
            <w:vMerge w:val="restart"/>
            <w:shd w:val="clear" w:color="auto" w:fill="auto"/>
          </w:tcPr>
          <w:p w14:paraId="3DFF6F48" w14:textId="77777777" w:rsidR="00FF5CB9" w:rsidRPr="00FF5CB9" w:rsidRDefault="00FF5CB9" w:rsidP="00AB2150">
            <w:pPr>
              <w:jc w:val="both"/>
              <w:rPr>
                <w:rFonts w:ascii="Times New Roman" w:hAnsi="Times New Roman" w:cs="Times New Roman"/>
                <w:sz w:val="24"/>
                <w:szCs w:val="24"/>
              </w:rPr>
            </w:pPr>
          </w:p>
        </w:tc>
        <w:tc>
          <w:tcPr>
            <w:tcW w:w="2340" w:type="dxa"/>
            <w:vMerge w:val="restart"/>
            <w:shd w:val="clear" w:color="auto" w:fill="auto"/>
          </w:tcPr>
          <w:p w14:paraId="0B5CE41E" w14:textId="77777777" w:rsidR="00FF5CB9" w:rsidRPr="00FF5CB9" w:rsidRDefault="00FF5CB9" w:rsidP="00AB2150">
            <w:pPr>
              <w:jc w:val="both"/>
              <w:rPr>
                <w:rFonts w:ascii="Times New Roman" w:hAnsi="Times New Roman" w:cs="Times New Roman"/>
                <w:sz w:val="24"/>
                <w:szCs w:val="24"/>
              </w:rPr>
            </w:pPr>
          </w:p>
        </w:tc>
        <w:tc>
          <w:tcPr>
            <w:tcW w:w="1800" w:type="dxa"/>
            <w:vMerge w:val="restart"/>
            <w:shd w:val="clear" w:color="auto" w:fill="auto"/>
          </w:tcPr>
          <w:p w14:paraId="05A806E7"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 xml:space="preserve">A térség egyetlen nagyobb </w:t>
            </w:r>
            <w:r w:rsidRPr="00FF5CB9">
              <w:rPr>
                <w:rFonts w:ascii="Times New Roman" w:hAnsi="Times New Roman" w:cs="Times New Roman"/>
                <w:sz w:val="24"/>
                <w:szCs w:val="24"/>
              </w:rPr>
              <w:lastRenderedPageBreak/>
              <w:t>látogatható parkja, a budai városrészek egyik jentős zöldfelülete</w:t>
            </w:r>
          </w:p>
        </w:tc>
        <w:tc>
          <w:tcPr>
            <w:tcW w:w="2160" w:type="dxa"/>
            <w:shd w:val="clear" w:color="auto" w:fill="auto"/>
          </w:tcPr>
          <w:p w14:paraId="1A1D81A5"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lastRenderedPageBreak/>
              <w:t xml:space="preserve">Esztétikai értékeket képviselő idős faállomány </w:t>
            </w:r>
          </w:p>
        </w:tc>
      </w:tr>
      <w:tr w:rsidR="00FF5CB9" w:rsidRPr="00FF5CB9" w14:paraId="4AA2E6C1" w14:textId="77777777" w:rsidTr="008620D3">
        <w:trPr>
          <w:trHeight w:val="626"/>
        </w:trPr>
        <w:tc>
          <w:tcPr>
            <w:tcW w:w="1620" w:type="dxa"/>
            <w:vMerge/>
            <w:shd w:val="clear" w:color="auto" w:fill="auto"/>
          </w:tcPr>
          <w:p w14:paraId="0FA68CE6" w14:textId="77777777" w:rsidR="00FF5CB9" w:rsidRPr="00FF5CB9" w:rsidRDefault="00FF5CB9" w:rsidP="00AB2150">
            <w:pPr>
              <w:jc w:val="both"/>
              <w:rPr>
                <w:rFonts w:ascii="Times New Roman" w:hAnsi="Times New Roman" w:cs="Times New Roman"/>
                <w:b/>
                <w:caps/>
                <w:sz w:val="24"/>
                <w:szCs w:val="24"/>
              </w:rPr>
            </w:pPr>
          </w:p>
        </w:tc>
        <w:tc>
          <w:tcPr>
            <w:tcW w:w="1800" w:type="dxa"/>
            <w:vMerge/>
            <w:shd w:val="clear" w:color="auto" w:fill="auto"/>
          </w:tcPr>
          <w:p w14:paraId="037806BC" w14:textId="77777777" w:rsidR="00FF5CB9" w:rsidRPr="00FF5CB9" w:rsidRDefault="00FF5CB9" w:rsidP="00AB2150">
            <w:pPr>
              <w:jc w:val="both"/>
              <w:rPr>
                <w:rFonts w:ascii="Times New Roman" w:hAnsi="Times New Roman" w:cs="Times New Roman"/>
                <w:sz w:val="24"/>
                <w:szCs w:val="24"/>
              </w:rPr>
            </w:pPr>
          </w:p>
        </w:tc>
        <w:tc>
          <w:tcPr>
            <w:tcW w:w="2340" w:type="dxa"/>
            <w:vMerge/>
            <w:shd w:val="clear" w:color="auto" w:fill="auto"/>
          </w:tcPr>
          <w:p w14:paraId="2EA71019" w14:textId="77777777" w:rsidR="00FF5CB9" w:rsidRPr="00FF5CB9" w:rsidRDefault="00FF5CB9" w:rsidP="00AB2150">
            <w:pPr>
              <w:jc w:val="both"/>
              <w:rPr>
                <w:rFonts w:ascii="Times New Roman" w:hAnsi="Times New Roman" w:cs="Times New Roman"/>
                <w:sz w:val="24"/>
                <w:szCs w:val="24"/>
              </w:rPr>
            </w:pPr>
          </w:p>
        </w:tc>
        <w:tc>
          <w:tcPr>
            <w:tcW w:w="1800" w:type="dxa"/>
            <w:vMerge/>
            <w:shd w:val="clear" w:color="auto" w:fill="auto"/>
          </w:tcPr>
          <w:p w14:paraId="5A215297" w14:textId="77777777" w:rsidR="00FF5CB9" w:rsidRPr="00FF5CB9" w:rsidRDefault="00FF5CB9" w:rsidP="00AB2150">
            <w:pPr>
              <w:jc w:val="both"/>
              <w:rPr>
                <w:rFonts w:ascii="Times New Roman" w:hAnsi="Times New Roman" w:cs="Times New Roman"/>
                <w:sz w:val="24"/>
                <w:szCs w:val="24"/>
              </w:rPr>
            </w:pPr>
          </w:p>
        </w:tc>
        <w:tc>
          <w:tcPr>
            <w:tcW w:w="2160" w:type="dxa"/>
            <w:shd w:val="clear" w:color="auto" w:fill="auto"/>
          </w:tcPr>
          <w:p w14:paraId="4B6A5DF2"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Potenciális kilátó-pontokról a főváros látványa</w:t>
            </w:r>
          </w:p>
        </w:tc>
      </w:tr>
      <w:tr w:rsidR="00FF5CB9" w:rsidRPr="00FF5CB9" w14:paraId="350B1538" w14:textId="77777777" w:rsidTr="008620D3">
        <w:trPr>
          <w:trHeight w:val="1380"/>
        </w:trPr>
        <w:tc>
          <w:tcPr>
            <w:tcW w:w="1620" w:type="dxa"/>
            <w:vMerge w:val="restart"/>
            <w:shd w:val="clear" w:color="auto" w:fill="auto"/>
          </w:tcPr>
          <w:p w14:paraId="667B4BC8"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kultúr-történeti/</w:t>
            </w:r>
          </w:p>
          <w:p w14:paraId="23173769"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kerttörté-neti/</w:t>
            </w:r>
          </w:p>
          <w:p w14:paraId="4CB5855F"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kertépí-tészeti</w:t>
            </w:r>
          </w:p>
          <w:p w14:paraId="6ACA5943" w14:textId="77777777" w:rsidR="00FF5CB9" w:rsidRPr="00FF5CB9" w:rsidRDefault="00FF5CB9" w:rsidP="00AB2150">
            <w:pPr>
              <w:jc w:val="both"/>
              <w:rPr>
                <w:rFonts w:ascii="Times New Roman" w:hAnsi="Times New Roman" w:cs="Times New Roman"/>
                <w:b/>
                <w:caps/>
                <w:sz w:val="24"/>
                <w:szCs w:val="24"/>
              </w:rPr>
            </w:pPr>
          </w:p>
          <w:p w14:paraId="6FCF51AE" w14:textId="77777777" w:rsidR="00FF5CB9" w:rsidRPr="00FF5CB9" w:rsidRDefault="00FF5CB9" w:rsidP="00AB2150">
            <w:pPr>
              <w:jc w:val="both"/>
              <w:rPr>
                <w:rFonts w:ascii="Times New Roman" w:hAnsi="Times New Roman" w:cs="Times New Roman"/>
                <w:b/>
                <w:caps/>
                <w:sz w:val="24"/>
                <w:szCs w:val="24"/>
              </w:rPr>
            </w:pPr>
          </w:p>
          <w:p w14:paraId="7F7D613D" w14:textId="77777777" w:rsidR="00FF5CB9" w:rsidRPr="00FF5CB9" w:rsidRDefault="00FF5CB9" w:rsidP="00AB2150">
            <w:pPr>
              <w:jc w:val="both"/>
              <w:rPr>
                <w:rFonts w:ascii="Times New Roman" w:hAnsi="Times New Roman" w:cs="Times New Roman"/>
                <w:b/>
                <w:caps/>
                <w:sz w:val="24"/>
                <w:szCs w:val="24"/>
              </w:rPr>
            </w:pPr>
          </w:p>
          <w:p w14:paraId="08086A0F" w14:textId="77777777" w:rsidR="00FF5CB9" w:rsidRPr="00FF5CB9" w:rsidRDefault="00FF5CB9" w:rsidP="00AB2150">
            <w:pPr>
              <w:jc w:val="both"/>
              <w:rPr>
                <w:rFonts w:ascii="Times New Roman" w:hAnsi="Times New Roman" w:cs="Times New Roman"/>
                <w:b/>
                <w:caps/>
                <w:sz w:val="24"/>
                <w:szCs w:val="24"/>
              </w:rPr>
            </w:pPr>
          </w:p>
          <w:p w14:paraId="45D96F88" w14:textId="77777777" w:rsidR="00FF5CB9" w:rsidRPr="00FF5CB9" w:rsidRDefault="00FF5CB9" w:rsidP="00AB2150">
            <w:pPr>
              <w:jc w:val="both"/>
              <w:rPr>
                <w:rFonts w:ascii="Times New Roman" w:hAnsi="Times New Roman" w:cs="Times New Roman"/>
                <w:b/>
                <w:caps/>
                <w:sz w:val="24"/>
                <w:szCs w:val="24"/>
              </w:rPr>
            </w:pPr>
          </w:p>
          <w:p w14:paraId="41988315" w14:textId="77777777" w:rsidR="00FF5CB9" w:rsidRPr="00FF5CB9" w:rsidRDefault="00FF5CB9" w:rsidP="00AB2150">
            <w:pPr>
              <w:jc w:val="both"/>
              <w:rPr>
                <w:rFonts w:ascii="Times New Roman" w:hAnsi="Times New Roman" w:cs="Times New Roman"/>
                <w:b/>
                <w:caps/>
                <w:sz w:val="24"/>
                <w:szCs w:val="24"/>
              </w:rPr>
            </w:pPr>
          </w:p>
          <w:p w14:paraId="12E98BD5" w14:textId="77777777" w:rsidR="00FF5CB9" w:rsidRPr="00FF5CB9" w:rsidRDefault="00FF5CB9" w:rsidP="00AB2150">
            <w:pPr>
              <w:jc w:val="both"/>
              <w:rPr>
                <w:rFonts w:ascii="Times New Roman" w:hAnsi="Times New Roman" w:cs="Times New Roman"/>
                <w:b/>
                <w:caps/>
                <w:sz w:val="24"/>
                <w:szCs w:val="24"/>
              </w:rPr>
            </w:pPr>
          </w:p>
          <w:p w14:paraId="24A61DA2" w14:textId="77777777" w:rsidR="00FF5CB9" w:rsidRPr="00FF5CB9" w:rsidRDefault="00FF5CB9" w:rsidP="00AB2150">
            <w:pPr>
              <w:jc w:val="both"/>
              <w:rPr>
                <w:rFonts w:ascii="Times New Roman" w:hAnsi="Times New Roman" w:cs="Times New Roman"/>
                <w:b/>
                <w:caps/>
                <w:sz w:val="24"/>
                <w:szCs w:val="24"/>
              </w:rPr>
            </w:pPr>
          </w:p>
          <w:p w14:paraId="13CB8C9F" w14:textId="77777777" w:rsidR="00FF5CB9" w:rsidRPr="00FF5CB9" w:rsidRDefault="00FF5CB9" w:rsidP="00AB2150">
            <w:pPr>
              <w:jc w:val="both"/>
              <w:rPr>
                <w:rFonts w:ascii="Times New Roman" w:hAnsi="Times New Roman" w:cs="Times New Roman"/>
                <w:b/>
                <w:caps/>
                <w:sz w:val="24"/>
                <w:szCs w:val="24"/>
              </w:rPr>
            </w:pPr>
          </w:p>
          <w:p w14:paraId="02DE6F28" w14:textId="77777777" w:rsidR="00FF5CB9" w:rsidRPr="00FF5CB9" w:rsidRDefault="00FF5CB9" w:rsidP="00AB2150">
            <w:pPr>
              <w:jc w:val="both"/>
              <w:rPr>
                <w:rFonts w:ascii="Times New Roman" w:hAnsi="Times New Roman" w:cs="Times New Roman"/>
                <w:b/>
                <w:caps/>
                <w:sz w:val="24"/>
                <w:szCs w:val="24"/>
              </w:rPr>
            </w:pPr>
          </w:p>
          <w:p w14:paraId="2A5AF845" w14:textId="77777777" w:rsidR="00FF5CB9" w:rsidRPr="00FF5CB9" w:rsidRDefault="00FF5CB9" w:rsidP="00AB2150">
            <w:pPr>
              <w:jc w:val="both"/>
              <w:rPr>
                <w:rFonts w:ascii="Times New Roman" w:hAnsi="Times New Roman" w:cs="Times New Roman"/>
                <w:b/>
                <w:caps/>
                <w:sz w:val="24"/>
                <w:szCs w:val="24"/>
              </w:rPr>
            </w:pPr>
          </w:p>
          <w:p w14:paraId="7EF34562" w14:textId="77777777" w:rsidR="00FF5CB9" w:rsidRPr="00FF5CB9" w:rsidRDefault="00FF5CB9" w:rsidP="00AB2150">
            <w:pPr>
              <w:jc w:val="both"/>
              <w:rPr>
                <w:rFonts w:ascii="Times New Roman" w:hAnsi="Times New Roman" w:cs="Times New Roman"/>
                <w:b/>
                <w:caps/>
                <w:sz w:val="24"/>
                <w:szCs w:val="24"/>
              </w:rPr>
            </w:pPr>
          </w:p>
          <w:p w14:paraId="55B9BB09" w14:textId="77777777" w:rsidR="00FF5CB9" w:rsidRPr="00FF5CB9" w:rsidRDefault="00FF5CB9" w:rsidP="00AB2150">
            <w:pPr>
              <w:jc w:val="both"/>
              <w:rPr>
                <w:rFonts w:ascii="Times New Roman" w:hAnsi="Times New Roman" w:cs="Times New Roman"/>
                <w:b/>
                <w:caps/>
                <w:sz w:val="24"/>
                <w:szCs w:val="24"/>
              </w:rPr>
            </w:pPr>
          </w:p>
          <w:p w14:paraId="51491A9D" w14:textId="77777777" w:rsidR="00FF5CB9" w:rsidRPr="00FF5CB9" w:rsidRDefault="00FF5CB9" w:rsidP="00AB2150">
            <w:pPr>
              <w:jc w:val="both"/>
              <w:rPr>
                <w:rFonts w:ascii="Times New Roman" w:hAnsi="Times New Roman" w:cs="Times New Roman"/>
                <w:b/>
                <w:caps/>
                <w:sz w:val="24"/>
                <w:szCs w:val="24"/>
              </w:rPr>
            </w:pPr>
          </w:p>
          <w:p w14:paraId="7C8EEAC6" w14:textId="77777777" w:rsidR="00FF5CB9" w:rsidRPr="00FF5CB9" w:rsidRDefault="00FF5CB9" w:rsidP="00AB2150">
            <w:pPr>
              <w:jc w:val="both"/>
              <w:rPr>
                <w:rFonts w:ascii="Times New Roman" w:hAnsi="Times New Roman" w:cs="Times New Roman"/>
                <w:b/>
                <w:caps/>
                <w:sz w:val="24"/>
                <w:szCs w:val="24"/>
              </w:rPr>
            </w:pPr>
          </w:p>
          <w:p w14:paraId="11D1A3CC" w14:textId="77777777" w:rsidR="00FF5CB9" w:rsidRPr="00FF5CB9" w:rsidRDefault="00FF5CB9" w:rsidP="00AB2150">
            <w:pPr>
              <w:jc w:val="both"/>
              <w:rPr>
                <w:rFonts w:ascii="Times New Roman" w:hAnsi="Times New Roman" w:cs="Times New Roman"/>
                <w:b/>
                <w:caps/>
                <w:sz w:val="24"/>
                <w:szCs w:val="24"/>
              </w:rPr>
            </w:pPr>
          </w:p>
          <w:p w14:paraId="328571F2" w14:textId="77777777" w:rsidR="00FF5CB9" w:rsidRPr="00FF5CB9" w:rsidRDefault="00FF5CB9" w:rsidP="00AB2150">
            <w:pPr>
              <w:jc w:val="both"/>
              <w:rPr>
                <w:rFonts w:ascii="Times New Roman" w:hAnsi="Times New Roman" w:cs="Times New Roman"/>
                <w:b/>
                <w:caps/>
                <w:sz w:val="24"/>
                <w:szCs w:val="24"/>
              </w:rPr>
            </w:pPr>
          </w:p>
          <w:p w14:paraId="44712A87" w14:textId="77777777" w:rsidR="00FF5CB9" w:rsidRPr="00FF5CB9" w:rsidRDefault="00FF5CB9" w:rsidP="00AB2150">
            <w:pPr>
              <w:jc w:val="both"/>
              <w:rPr>
                <w:rFonts w:ascii="Times New Roman" w:hAnsi="Times New Roman" w:cs="Times New Roman"/>
                <w:b/>
                <w:caps/>
                <w:sz w:val="24"/>
                <w:szCs w:val="24"/>
              </w:rPr>
            </w:pPr>
          </w:p>
          <w:p w14:paraId="4479602C" w14:textId="77777777" w:rsidR="00FF5CB9" w:rsidRPr="00FF5CB9" w:rsidRDefault="00FF5CB9" w:rsidP="00AB2150">
            <w:pPr>
              <w:jc w:val="both"/>
              <w:rPr>
                <w:rFonts w:ascii="Times New Roman" w:hAnsi="Times New Roman" w:cs="Times New Roman"/>
                <w:b/>
                <w:caps/>
                <w:sz w:val="24"/>
                <w:szCs w:val="24"/>
              </w:rPr>
            </w:pPr>
          </w:p>
          <w:p w14:paraId="7F6B5DBC" w14:textId="77777777" w:rsidR="00FF5CB9" w:rsidRPr="00FF5CB9" w:rsidRDefault="00FF5CB9" w:rsidP="00AB2150">
            <w:pPr>
              <w:jc w:val="both"/>
              <w:rPr>
                <w:rFonts w:ascii="Times New Roman" w:hAnsi="Times New Roman" w:cs="Times New Roman"/>
                <w:b/>
                <w:caps/>
                <w:sz w:val="24"/>
                <w:szCs w:val="24"/>
              </w:rPr>
            </w:pPr>
          </w:p>
          <w:p w14:paraId="54F7E8C3" w14:textId="77777777" w:rsidR="00FF5CB9" w:rsidRPr="00FF5CB9" w:rsidRDefault="00FF5CB9" w:rsidP="00AB2150">
            <w:pPr>
              <w:jc w:val="both"/>
              <w:rPr>
                <w:rFonts w:ascii="Times New Roman" w:hAnsi="Times New Roman" w:cs="Times New Roman"/>
                <w:b/>
                <w:caps/>
                <w:sz w:val="24"/>
                <w:szCs w:val="24"/>
              </w:rPr>
            </w:pPr>
          </w:p>
          <w:p w14:paraId="45A9573B" w14:textId="77777777" w:rsidR="00FF5CB9" w:rsidRPr="00FF5CB9" w:rsidRDefault="00FF5CB9" w:rsidP="00AB2150">
            <w:pPr>
              <w:jc w:val="both"/>
              <w:rPr>
                <w:rFonts w:ascii="Times New Roman" w:hAnsi="Times New Roman" w:cs="Times New Roman"/>
                <w:b/>
                <w:caps/>
                <w:sz w:val="24"/>
                <w:szCs w:val="24"/>
              </w:rPr>
            </w:pPr>
          </w:p>
          <w:p w14:paraId="0C845CD6" w14:textId="77777777" w:rsidR="00FF5CB9" w:rsidRPr="00FF5CB9" w:rsidRDefault="00FF5CB9" w:rsidP="00AB2150">
            <w:pPr>
              <w:jc w:val="both"/>
              <w:rPr>
                <w:rFonts w:ascii="Times New Roman" w:hAnsi="Times New Roman" w:cs="Times New Roman"/>
                <w:b/>
                <w:caps/>
                <w:sz w:val="24"/>
                <w:szCs w:val="24"/>
              </w:rPr>
            </w:pPr>
          </w:p>
          <w:p w14:paraId="4CEA2E85" w14:textId="77777777" w:rsidR="00FF5CB9" w:rsidRPr="00FF5CB9" w:rsidRDefault="00FF5CB9" w:rsidP="00AB2150">
            <w:pPr>
              <w:jc w:val="both"/>
              <w:rPr>
                <w:rFonts w:ascii="Times New Roman" w:hAnsi="Times New Roman" w:cs="Times New Roman"/>
                <w:b/>
                <w:caps/>
                <w:sz w:val="24"/>
                <w:szCs w:val="24"/>
              </w:rPr>
            </w:pPr>
          </w:p>
          <w:p w14:paraId="4F0787AC"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kultúr-történeti/</w:t>
            </w:r>
          </w:p>
          <w:p w14:paraId="6EECA5C7"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kerttörté-neti/</w:t>
            </w:r>
          </w:p>
          <w:p w14:paraId="07A0AA66" w14:textId="77777777" w:rsidR="00FF5CB9" w:rsidRPr="00FF5CB9" w:rsidRDefault="00FF5CB9"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kertépí-tészeti /folytatás/</w:t>
            </w:r>
          </w:p>
        </w:tc>
        <w:tc>
          <w:tcPr>
            <w:tcW w:w="1800" w:type="dxa"/>
            <w:vMerge w:val="restart"/>
            <w:shd w:val="clear" w:color="auto" w:fill="auto"/>
          </w:tcPr>
          <w:p w14:paraId="39B5BC22"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0BFF3D38"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Jókai-kert egésze, mint</w:t>
            </w:r>
          </w:p>
          <w:p w14:paraId="59DC5127"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 xml:space="preserve"> -irodalomtörténeti/</w:t>
            </w:r>
          </w:p>
          <w:p w14:paraId="74222DC4"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kultúrtörténeti érték, történeti kert</w:t>
            </w:r>
          </w:p>
          <w:p w14:paraId="5E42A7EB"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 xml:space="preserve">-a neves magyar író kedvelt tartózkodási helye, </w:t>
            </w:r>
          </w:p>
          <w:p w14:paraId="3E30DBFB"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 xml:space="preserve">-egykori szellemi központ, </w:t>
            </w:r>
          </w:p>
          <w:p w14:paraId="7373FE74"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-rekultivált és természet-barát elvekkel művelt kertterület</w:t>
            </w:r>
          </w:p>
        </w:tc>
        <w:tc>
          <w:tcPr>
            <w:tcW w:w="1800" w:type="dxa"/>
            <w:vMerge w:val="restart"/>
            <w:shd w:val="clear" w:color="auto" w:fill="auto"/>
          </w:tcPr>
          <w:p w14:paraId="43F592EA" w14:textId="77777777" w:rsidR="00FF5CB9" w:rsidRPr="00FF5CB9" w:rsidRDefault="00FF5CB9" w:rsidP="00AB2150">
            <w:pPr>
              <w:jc w:val="both"/>
              <w:rPr>
                <w:rFonts w:ascii="Times New Roman" w:hAnsi="Times New Roman" w:cs="Times New Roman"/>
                <w:sz w:val="24"/>
                <w:szCs w:val="24"/>
              </w:rPr>
            </w:pPr>
          </w:p>
        </w:tc>
        <w:tc>
          <w:tcPr>
            <w:tcW w:w="2160" w:type="dxa"/>
            <w:vMerge w:val="restart"/>
            <w:shd w:val="clear" w:color="auto" w:fill="auto"/>
          </w:tcPr>
          <w:p w14:paraId="3F11EEB4"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 „Steind-villa” épülete</w:t>
            </w:r>
          </w:p>
          <w:p w14:paraId="2DFF451C" w14:textId="77777777" w:rsidR="00FF5CB9" w:rsidRPr="00FF5CB9" w:rsidRDefault="00FF5CB9" w:rsidP="00AB2150">
            <w:pPr>
              <w:jc w:val="both"/>
              <w:rPr>
                <w:rFonts w:ascii="Times New Roman" w:hAnsi="Times New Roman" w:cs="Times New Roman"/>
                <w:sz w:val="24"/>
                <w:szCs w:val="24"/>
              </w:rPr>
            </w:pPr>
          </w:p>
        </w:tc>
      </w:tr>
      <w:tr w:rsidR="00FF5CB9" w:rsidRPr="00FF5CB9" w14:paraId="579C3D79" w14:textId="77777777" w:rsidTr="008620D3">
        <w:trPr>
          <w:trHeight w:val="1121"/>
        </w:trPr>
        <w:tc>
          <w:tcPr>
            <w:tcW w:w="1620" w:type="dxa"/>
            <w:vMerge/>
            <w:shd w:val="clear" w:color="auto" w:fill="auto"/>
          </w:tcPr>
          <w:p w14:paraId="0539DB37" w14:textId="77777777" w:rsidR="00FF5CB9" w:rsidRPr="00FF5CB9" w:rsidRDefault="00FF5CB9" w:rsidP="00AB2150">
            <w:pPr>
              <w:jc w:val="both"/>
              <w:rPr>
                <w:rFonts w:ascii="Times New Roman" w:hAnsi="Times New Roman" w:cs="Times New Roman"/>
                <w:b/>
                <w:caps/>
                <w:sz w:val="24"/>
                <w:szCs w:val="24"/>
              </w:rPr>
            </w:pPr>
          </w:p>
        </w:tc>
        <w:tc>
          <w:tcPr>
            <w:tcW w:w="1800" w:type="dxa"/>
            <w:vMerge/>
            <w:shd w:val="clear" w:color="auto" w:fill="auto"/>
          </w:tcPr>
          <w:p w14:paraId="179B869A"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44878F92"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Jókai mellett Laborfalvi Róza és az akkori társasági élet résztvevőinek kerthez fűződő szellemi öröksége</w:t>
            </w:r>
          </w:p>
        </w:tc>
        <w:tc>
          <w:tcPr>
            <w:tcW w:w="1800" w:type="dxa"/>
            <w:vMerge/>
            <w:shd w:val="clear" w:color="auto" w:fill="auto"/>
          </w:tcPr>
          <w:p w14:paraId="1F9BB4C6" w14:textId="77777777" w:rsidR="00FF5CB9" w:rsidRPr="00FF5CB9" w:rsidRDefault="00FF5CB9" w:rsidP="00AB2150">
            <w:pPr>
              <w:jc w:val="both"/>
              <w:rPr>
                <w:rFonts w:ascii="Times New Roman" w:hAnsi="Times New Roman" w:cs="Times New Roman"/>
                <w:sz w:val="24"/>
                <w:szCs w:val="24"/>
              </w:rPr>
            </w:pPr>
          </w:p>
        </w:tc>
        <w:tc>
          <w:tcPr>
            <w:tcW w:w="2160" w:type="dxa"/>
            <w:vMerge/>
            <w:shd w:val="clear" w:color="auto" w:fill="auto"/>
          </w:tcPr>
          <w:p w14:paraId="3372D683" w14:textId="77777777" w:rsidR="00FF5CB9" w:rsidRPr="00FF5CB9" w:rsidRDefault="00FF5CB9" w:rsidP="00AB2150">
            <w:pPr>
              <w:jc w:val="both"/>
              <w:rPr>
                <w:rFonts w:ascii="Times New Roman" w:hAnsi="Times New Roman" w:cs="Times New Roman"/>
                <w:sz w:val="24"/>
                <w:szCs w:val="24"/>
              </w:rPr>
            </w:pPr>
          </w:p>
        </w:tc>
      </w:tr>
      <w:tr w:rsidR="00FF5CB9" w:rsidRPr="00FF5CB9" w14:paraId="1D448C55" w14:textId="77777777" w:rsidTr="008620D3">
        <w:trPr>
          <w:trHeight w:val="887"/>
        </w:trPr>
        <w:tc>
          <w:tcPr>
            <w:tcW w:w="1620" w:type="dxa"/>
            <w:vMerge/>
            <w:shd w:val="clear" w:color="auto" w:fill="auto"/>
          </w:tcPr>
          <w:p w14:paraId="1FEF3BA7" w14:textId="77777777" w:rsidR="00FF5CB9" w:rsidRPr="00FF5CB9" w:rsidRDefault="00FF5CB9" w:rsidP="00AB2150">
            <w:pPr>
              <w:jc w:val="both"/>
              <w:rPr>
                <w:rFonts w:ascii="Times New Roman" w:hAnsi="Times New Roman" w:cs="Times New Roman"/>
                <w:b/>
                <w:caps/>
                <w:sz w:val="24"/>
                <w:szCs w:val="24"/>
              </w:rPr>
            </w:pPr>
          </w:p>
        </w:tc>
        <w:tc>
          <w:tcPr>
            <w:tcW w:w="1800" w:type="dxa"/>
            <w:vMerge/>
            <w:shd w:val="clear" w:color="auto" w:fill="auto"/>
          </w:tcPr>
          <w:p w14:paraId="37D03056"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48DB35B3"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 présház pincével mint egyetlen megmaradt épület a Jókai-birtokból</w:t>
            </w:r>
          </w:p>
        </w:tc>
        <w:tc>
          <w:tcPr>
            <w:tcW w:w="1800" w:type="dxa"/>
            <w:vMerge/>
            <w:shd w:val="clear" w:color="auto" w:fill="auto"/>
          </w:tcPr>
          <w:p w14:paraId="1CA7E16E" w14:textId="77777777" w:rsidR="00FF5CB9" w:rsidRPr="00FF5CB9" w:rsidRDefault="00FF5CB9" w:rsidP="00AB2150">
            <w:pPr>
              <w:jc w:val="both"/>
              <w:rPr>
                <w:rFonts w:ascii="Times New Roman" w:hAnsi="Times New Roman" w:cs="Times New Roman"/>
                <w:sz w:val="24"/>
                <w:szCs w:val="24"/>
              </w:rPr>
            </w:pPr>
          </w:p>
        </w:tc>
        <w:tc>
          <w:tcPr>
            <w:tcW w:w="2160" w:type="dxa"/>
            <w:vMerge/>
            <w:shd w:val="clear" w:color="auto" w:fill="auto"/>
          </w:tcPr>
          <w:p w14:paraId="6F8004C9" w14:textId="77777777" w:rsidR="00FF5CB9" w:rsidRPr="00FF5CB9" w:rsidRDefault="00FF5CB9" w:rsidP="00AB2150">
            <w:pPr>
              <w:jc w:val="both"/>
              <w:rPr>
                <w:rFonts w:ascii="Times New Roman" w:hAnsi="Times New Roman" w:cs="Times New Roman"/>
                <w:sz w:val="24"/>
                <w:szCs w:val="24"/>
              </w:rPr>
            </w:pPr>
          </w:p>
        </w:tc>
      </w:tr>
      <w:tr w:rsidR="00FF5CB9" w:rsidRPr="00FF5CB9" w14:paraId="34B1ED82" w14:textId="77777777" w:rsidTr="008620D3">
        <w:trPr>
          <w:trHeight w:val="585"/>
        </w:trPr>
        <w:tc>
          <w:tcPr>
            <w:tcW w:w="1620" w:type="dxa"/>
            <w:vMerge/>
            <w:shd w:val="clear" w:color="auto" w:fill="auto"/>
          </w:tcPr>
          <w:p w14:paraId="69C84F59" w14:textId="77777777" w:rsidR="00FF5CB9" w:rsidRPr="00FF5CB9" w:rsidRDefault="00FF5CB9" w:rsidP="00AB2150">
            <w:pPr>
              <w:jc w:val="both"/>
              <w:rPr>
                <w:rFonts w:ascii="Times New Roman" w:hAnsi="Times New Roman" w:cs="Times New Roman"/>
                <w:b/>
                <w:caps/>
                <w:sz w:val="24"/>
                <w:szCs w:val="24"/>
              </w:rPr>
            </w:pPr>
          </w:p>
        </w:tc>
        <w:tc>
          <w:tcPr>
            <w:tcW w:w="1800" w:type="dxa"/>
            <w:vMerge/>
            <w:shd w:val="clear" w:color="auto" w:fill="auto"/>
          </w:tcPr>
          <w:p w14:paraId="44990B8F"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3E5D3AF3"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 Jókai-emlékszoba tárgyi és szellemi emlékei</w:t>
            </w:r>
          </w:p>
        </w:tc>
        <w:tc>
          <w:tcPr>
            <w:tcW w:w="1800" w:type="dxa"/>
            <w:vMerge/>
            <w:shd w:val="clear" w:color="auto" w:fill="auto"/>
          </w:tcPr>
          <w:p w14:paraId="19AB597E" w14:textId="77777777" w:rsidR="00FF5CB9" w:rsidRPr="00FF5CB9" w:rsidRDefault="00FF5CB9" w:rsidP="00AB2150">
            <w:pPr>
              <w:jc w:val="both"/>
              <w:rPr>
                <w:rFonts w:ascii="Times New Roman" w:hAnsi="Times New Roman" w:cs="Times New Roman"/>
                <w:sz w:val="24"/>
                <w:szCs w:val="24"/>
              </w:rPr>
            </w:pPr>
          </w:p>
        </w:tc>
        <w:tc>
          <w:tcPr>
            <w:tcW w:w="2160" w:type="dxa"/>
            <w:vMerge w:val="restart"/>
            <w:shd w:val="clear" w:color="auto" w:fill="auto"/>
          </w:tcPr>
          <w:p w14:paraId="5D94E8C0"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Az egykori Steindl-villák még megmaradt kertépítészeti elemei (kőlépcső, oszlop-maradvány)</w:t>
            </w:r>
          </w:p>
        </w:tc>
      </w:tr>
      <w:tr w:rsidR="00FF5CB9" w:rsidRPr="00FF5CB9" w14:paraId="7E37A231" w14:textId="77777777" w:rsidTr="008620D3">
        <w:trPr>
          <w:trHeight w:val="630"/>
        </w:trPr>
        <w:tc>
          <w:tcPr>
            <w:tcW w:w="1620" w:type="dxa"/>
            <w:vMerge/>
            <w:shd w:val="clear" w:color="auto" w:fill="auto"/>
          </w:tcPr>
          <w:p w14:paraId="28F17350" w14:textId="77777777" w:rsidR="00FF5CB9" w:rsidRPr="00FF5CB9" w:rsidRDefault="00FF5CB9" w:rsidP="00AB2150">
            <w:pPr>
              <w:jc w:val="both"/>
              <w:rPr>
                <w:rFonts w:ascii="Times New Roman" w:hAnsi="Times New Roman" w:cs="Times New Roman"/>
                <w:b/>
                <w:caps/>
                <w:sz w:val="24"/>
                <w:szCs w:val="24"/>
              </w:rPr>
            </w:pPr>
          </w:p>
        </w:tc>
        <w:tc>
          <w:tcPr>
            <w:tcW w:w="1800" w:type="dxa"/>
            <w:vMerge/>
            <w:shd w:val="clear" w:color="auto" w:fill="auto"/>
          </w:tcPr>
          <w:p w14:paraId="51E18ACB"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54967991"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A kert, mint a magyar természetvédelem központjának évtizedekig helyszínt adó terület</w:t>
            </w:r>
          </w:p>
        </w:tc>
        <w:tc>
          <w:tcPr>
            <w:tcW w:w="1800" w:type="dxa"/>
            <w:vMerge/>
            <w:shd w:val="clear" w:color="auto" w:fill="auto"/>
          </w:tcPr>
          <w:p w14:paraId="2BC29821" w14:textId="77777777" w:rsidR="00FF5CB9" w:rsidRPr="00FF5CB9" w:rsidRDefault="00FF5CB9" w:rsidP="00AB2150">
            <w:pPr>
              <w:jc w:val="both"/>
              <w:rPr>
                <w:rFonts w:ascii="Times New Roman" w:hAnsi="Times New Roman" w:cs="Times New Roman"/>
                <w:sz w:val="24"/>
                <w:szCs w:val="24"/>
              </w:rPr>
            </w:pPr>
          </w:p>
        </w:tc>
        <w:tc>
          <w:tcPr>
            <w:tcW w:w="2160" w:type="dxa"/>
            <w:vMerge/>
            <w:shd w:val="clear" w:color="auto" w:fill="auto"/>
          </w:tcPr>
          <w:p w14:paraId="6352E568" w14:textId="77777777" w:rsidR="00FF5CB9" w:rsidRPr="00FF5CB9" w:rsidRDefault="00FF5CB9" w:rsidP="00AB2150">
            <w:pPr>
              <w:jc w:val="both"/>
              <w:rPr>
                <w:rFonts w:ascii="Times New Roman" w:hAnsi="Times New Roman" w:cs="Times New Roman"/>
                <w:sz w:val="24"/>
                <w:szCs w:val="24"/>
              </w:rPr>
            </w:pPr>
          </w:p>
        </w:tc>
      </w:tr>
      <w:tr w:rsidR="00FF5CB9" w:rsidRPr="00FF5CB9" w14:paraId="543F562A" w14:textId="77777777" w:rsidTr="008620D3">
        <w:trPr>
          <w:trHeight w:val="630"/>
        </w:trPr>
        <w:tc>
          <w:tcPr>
            <w:tcW w:w="1620" w:type="dxa"/>
            <w:vMerge/>
            <w:shd w:val="clear" w:color="auto" w:fill="auto"/>
          </w:tcPr>
          <w:p w14:paraId="375622B8" w14:textId="77777777" w:rsidR="00FF5CB9" w:rsidRPr="00FF5CB9" w:rsidRDefault="00FF5CB9" w:rsidP="00AB2150">
            <w:pPr>
              <w:jc w:val="both"/>
              <w:rPr>
                <w:rFonts w:ascii="Times New Roman" w:hAnsi="Times New Roman" w:cs="Times New Roman"/>
                <w:b/>
                <w:caps/>
                <w:sz w:val="24"/>
                <w:szCs w:val="24"/>
              </w:rPr>
            </w:pPr>
          </w:p>
        </w:tc>
        <w:tc>
          <w:tcPr>
            <w:tcW w:w="1800" w:type="dxa"/>
            <w:vMerge/>
            <w:shd w:val="clear" w:color="auto" w:fill="auto"/>
          </w:tcPr>
          <w:p w14:paraId="7E7EBC7D"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5F120AD5" w14:textId="1E4C1FC9" w:rsidR="00FF5CB9" w:rsidRPr="00FF5CB9" w:rsidRDefault="00FF5CB9" w:rsidP="00585C3C">
            <w:pPr>
              <w:jc w:val="both"/>
              <w:rPr>
                <w:rFonts w:ascii="Times New Roman" w:hAnsi="Times New Roman" w:cs="Times New Roman"/>
                <w:sz w:val="24"/>
                <w:szCs w:val="24"/>
              </w:rPr>
            </w:pPr>
            <w:r w:rsidRPr="00FF5CB9">
              <w:rPr>
                <w:rFonts w:ascii="Times New Roman" w:hAnsi="Times New Roman" w:cs="Times New Roman"/>
                <w:sz w:val="24"/>
                <w:szCs w:val="24"/>
              </w:rPr>
              <w:t xml:space="preserve">A terület, mint a hazai madárvédelem, a Magyar Madártani </w:t>
            </w:r>
            <w:r w:rsidR="00585C3C">
              <w:rPr>
                <w:rFonts w:ascii="Times New Roman" w:hAnsi="Times New Roman" w:cs="Times New Roman"/>
                <w:sz w:val="24"/>
                <w:szCs w:val="24"/>
              </w:rPr>
              <w:t xml:space="preserve">és </w:t>
            </w:r>
            <w:r w:rsidR="00585C3C">
              <w:rPr>
                <w:rFonts w:ascii="Times New Roman" w:hAnsi="Times New Roman" w:cs="Times New Roman"/>
                <w:sz w:val="24"/>
                <w:szCs w:val="24"/>
              </w:rPr>
              <w:lastRenderedPageBreak/>
              <w:t>Természetvédelmi Egyesület, valamint a Duna-Ipoly Nemzeti Park Igazgatóság</w:t>
            </w:r>
            <w:r w:rsidRPr="00FF5CB9">
              <w:rPr>
                <w:rFonts w:ascii="Times New Roman" w:hAnsi="Times New Roman" w:cs="Times New Roman"/>
                <w:sz w:val="24"/>
                <w:szCs w:val="24"/>
              </w:rPr>
              <w:t xml:space="preserve"> jelentős intézményi helyszíne</w:t>
            </w:r>
          </w:p>
        </w:tc>
        <w:tc>
          <w:tcPr>
            <w:tcW w:w="1800" w:type="dxa"/>
            <w:vMerge/>
            <w:shd w:val="clear" w:color="auto" w:fill="auto"/>
          </w:tcPr>
          <w:p w14:paraId="52367E4C" w14:textId="77777777" w:rsidR="00FF5CB9" w:rsidRPr="00FF5CB9" w:rsidRDefault="00FF5CB9" w:rsidP="00AB2150">
            <w:pPr>
              <w:jc w:val="both"/>
              <w:rPr>
                <w:rFonts w:ascii="Times New Roman" w:hAnsi="Times New Roman" w:cs="Times New Roman"/>
                <w:sz w:val="24"/>
                <w:szCs w:val="24"/>
              </w:rPr>
            </w:pPr>
          </w:p>
        </w:tc>
        <w:tc>
          <w:tcPr>
            <w:tcW w:w="2160" w:type="dxa"/>
            <w:vMerge/>
            <w:shd w:val="clear" w:color="auto" w:fill="auto"/>
          </w:tcPr>
          <w:p w14:paraId="0F97F930" w14:textId="77777777" w:rsidR="00FF5CB9" w:rsidRPr="00FF5CB9" w:rsidRDefault="00FF5CB9" w:rsidP="00AB2150">
            <w:pPr>
              <w:jc w:val="both"/>
              <w:rPr>
                <w:rFonts w:ascii="Times New Roman" w:hAnsi="Times New Roman" w:cs="Times New Roman"/>
                <w:sz w:val="24"/>
                <w:szCs w:val="24"/>
              </w:rPr>
            </w:pPr>
          </w:p>
        </w:tc>
      </w:tr>
      <w:tr w:rsidR="00FF5CB9" w:rsidRPr="00FF5CB9" w14:paraId="15D1FD73" w14:textId="77777777" w:rsidTr="008620D3">
        <w:trPr>
          <w:trHeight w:val="420"/>
        </w:trPr>
        <w:tc>
          <w:tcPr>
            <w:tcW w:w="1620" w:type="dxa"/>
            <w:vMerge/>
            <w:shd w:val="clear" w:color="auto" w:fill="auto"/>
          </w:tcPr>
          <w:p w14:paraId="1CD97E26" w14:textId="77777777" w:rsidR="00FF5CB9" w:rsidRPr="00FF5CB9" w:rsidRDefault="00FF5CB9" w:rsidP="00AB2150">
            <w:pPr>
              <w:jc w:val="both"/>
              <w:rPr>
                <w:rFonts w:ascii="Times New Roman" w:hAnsi="Times New Roman" w:cs="Times New Roman"/>
                <w:b/>
                <w:caps/>
                <w:sz w:val="24"/>
                <w:szCs w:val="24"/>
              </w:rPr>
            </w:pPr>
          </w:p>
        </w:tc>
        <w:tc>
          <w:tcPr>
            <w:tcW w:w="1800" w:type="dxa"/>
            <w:vMerge/>
            <w:shd w:val="clear" w:color="auto" w:fill="auto"/>
          </w:tcPr>
          <w:p w14:paraId="5EC93911" w14:textId="77777777" w:rsidR="00FF5CB9" w:rsidRPr="00FF5CB9" w:rsidRDefault="00FF5CB9" w:rsidP="00AB2150">
            <w:pPr>
              <w:jc w:val="both"/>
              <w:rPr>
                <w:rFonts w:ascii="Times New Roman" w:hAnsi="Times New Roman" w:cs="Times New Roman"/>
                <w:sz w:val="24"/>
                <w:szCs w:val="24"/>
              </w:rPr>
            </w:pPr>
          </w:p>
        </w:tc>
        <w:tc>
          <w:tcPr>
            <w:tcW w:w="2340" w:type="dxa"/>
            <w:shd w:val="clear" w:color="auto" w:fill="auto"/>
          </w:tcPr>
          <w:p w14:paraId="689F2308"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További megmaradt kerttörténeti értékkel bíró elemek: „Jókai”-pad, Anakreon-szobor</w:t>
            </w:r>
          </w:p>
          <w:p w14:paraId="3C0FCC4A" w14:textId="77777777" w:rsidR="00FF5CB9" w:rsidRPr="00FF5CB9" w:rsidRDefault="00FF5CB9" w:rsidP="00AB2150">
            <w:pPr>
              <w:jc w:val="both"/>
              <w:rPr>
                <w:rFonts w:ascii="Times New Roman" w:hAnsi="Times New Roman" w:cs="Times New Roman"/>
                <w:sz w:val="24"/>
                <w:szCs w:val="24"/>
              </w:rPr>
            </w:pPr>
            <w:r w:rsidRPr="00FF5CB9">
              <w:rPr>
                <w:rFonts w:ascii="Times New Roman" w:hAnsi="Times New Roman" w:cs="Times New Roman"/>
                <w:sz w:val="24"/>
                <w:szCs w:val="24"/>
              </w:rPr>
              <w:t>kerítés-szakaszok, galambdúc</w:t>
            </w:r>
          </w:p>
        </w:tc>
        <w:tc>
          <w:tcPr>
            <w:tcW w:w="1800" w:type="dxa"/>
            <w:vMerge/>
            <w:shd w:val="clear" w:color="auto" w:fill="auto"/>
          </w:tcPr>
          <w:p w14:paraId="451CF951" w14:textId="77777777" w:rsidR="00FF5CB9" w:rsidRPr="00FF5CB9" w:rsidRDefault="00FF5CB9" w:rsidP="00AB2150">
            <w:pPr>
              <w:jc w:val="both"/>
              <w:rPr>
                <w:rFonts w:ascii="Times New Roman" w:hAnsi="Times New Roman" w:cs="Times New Roman"/>
                <w:sz w:val="24"/>
                <w:szCs w:val="24"/>
              </w:rPr>
            </w:pPr>
          </w:p>
        </w:tc>
        <w:tc>
          <w:tcPr>
            <w:tcW w:w="2160" w:type="dxa"/>
            <w:vMerge/>
            <w:shd w:val="clear" w:color="auto" w:fill="auto"/>
          </w:tcPr>
          <w:p w14:paraId="03956861" w14:textId="77777777" w:rsidR="00FF5CB9" w:rsidRPr="00FF5CB9" w:rsidRDefault="00FF5CB9" w:rsidP="00AB2150">
            <w:pPr>
              <w:jc w:val="both"/>
              <w:rPr>
                <w:rFonts w:ascii="Times New Roman" w:hAnsi="Times New Roman" w:cs="Times New Roman"/>
                <w:sz w:val="24"/>
                <w:szCs w:val="24"/>
              </w:rPr>
            </w:pPr>
          </w:p>
        </w:tc>
      </w:tr>
      <w:tr w:rsidR="00177D38" w:rsidRPr="00FF5CB9" w14:paraId="48448479" w14:textId="77777777" w:rsidTr="008620D3">
        <w:trPr>
          <w:trHeight w:val="1073"/>
        </w:trPr>
        <w:tc>
          <w:tcPr>
            <w:tcW w:w="1620" w:type="dxa"/>
            <w:shd w:val="clear" w:color="auto" w:fill="auto"/>
          </w:tcPr>
          <w:p w14:paraId="23F25F4C" w14:textId="5B78B31A" w:rsidR="00177D38" w:rsidRPr="00FF5CB9" w:rsidRDefault="00177D38" w:rsidP="00AB2150">
            <w:pPr>
              <w:jc w:val="both"/>
              <w:rPr>
                <w:rFonts w:ascii="Times New Roman" w:hAnsi="Times New Roman" w:cs="Times New Roman"/>
                <w:b/>
                <w:caps/>
                <w:sz w:val="24"/>
                <w:szCs w:val="24"/>
              </w:rPr>
            </w:pPr>
            <w:r w:rsidRPr="00FF5CB9">
              <w:rPr>
                <w:rFonts w:ascii="Times New Roman" w:hAnsi="Times New Roman" w:cs="Times New Roman"/>
                <w:b/>
                <w:caps/>
                <w:sz w:val="24"/>
                <w:szCs w:val="24"/>
              </w:rPr>
              <w:t>Egyéb</w:t>
            </w:r>
          </w:p>
        </w:tc>
        <w:tc>
          <w:tcPr>
            <w:tcW w:w="1800" w:type="dxa"/>
            <w:shd w:val="clear" w:color="auto" w:fill="auto"/>
          </w:tcPr>
          <w:p w14:paraId="243EB882" w14:textId="0034EA70" w:rsidR="00177D38" w:rsidRPr="00FF5CB9" w:rsidRDefault="00177D38" w:rsidP="00AB2150">
            <w:pPr>
              <w:jc w:val="both"/>
              <w:rPr>
                <w:rFonts w:ascii="Times New Roman" w:hAnsi="Times New Roman" w:cs="Times New Roman"/>
                <w:sz w:val="24"/>
                <w:szCs w:val="24"/>
              </w:rPr>
            </w:pPr>
            <w:r w:rsidRPr="00FF5CB9">
              <w:rPr>
                <w:rFonts w:ascii="Times New Roman" w:hAnsi="Times New Roman" w:cs="Times New Roman"/>
                <w:sz w:val="24"/>
                <w:szCs w:val="24"/>
              </w:rPr>
              <w:t>Keve András Madártani és Természetvédelmi Szakkönyvtár</w:t>
            </w:r>
          </w:p>
        </w:tc>
        <w:tc>
          <w:tcPr>
            <w:tcW w:w="2340" w:type="dxa"/>
            <w:shd w:val="clear" w:color="auto" w:fill="auto"/>
          </w:tcPr>
          <w:p w14:paraId="253CED5C" w14:textId="77777777" w:rsidR="00177D38" w:rsidRPr="00FF5CB9" w:rsidRDefault="00177D38" w:rsidP="00AB2150">
            <w:pPr>
              <w:jc w:val="both"/>
              <w:rPr>
                <w:rFonts w:ascii="Times New Roman" w:hAnsi="Times New Roman" w:cs="Times New Roman"/>
                <w:sz w:val="24"/>
                <w:szCs w:val="24"/>
              </w:rPr>
            </w:pPr>
            <w:r w:rsidRPr="00FF5CB9">
              <w:rPr>
                <w:rFonts w:ascii="Times New Roman" w:hAnsi="Times New Roman" w:cs="Times New Roman"/>
                <w:sz w:val="24"/>
                <w:szCs w:val="24"/>
              </w:rPr>
              <w:t>Madárgyűjtemény</w:t>
            </w:r>
          </w:p>
          <w:p w14:paraId="15391B29" w14:textId="77777777" w:rsidR="00177D38" w:rsidRPr="00FF5CB9" w:rsidRDefault="00177D38" w:rsidP="00AB2150">
            <w:pPr>
              <w:jc w:val="both"/>
              <w:rPr>
                <w:rFonts w:ascii="Times New Roman" w:hAnsi="Times New Roman" w:cs="Times New Roman"/>
                <w:sz w:val="24"/>
                <w:szCs w:val="24"/>
              </w:rPr>
            </w:pPr>
          </w:p>
        </w:tc>
        <w:tc>
          <w:tcPr>
            <w:tcW w:w="1800" w:type="dxa"/>
            <w:shd w:val="clear" w:color="auto" w:fill="auto"/>
          </w:tcPr>
          <w:p w14:paraId="4AD3B5C2" w14:textId="3AFBCFD0" w:rsidR="00177D38" w:rsidRPr="00FF5CB9" w:rsidRDefault="00177D38" w:rsidP="00AB2150">
            <w:pPr>
              <w:jc w:val="both"/>
              <w:rPr>
                <w:rFonts w:ascii="Times New Roman" w:hAnsi="Times New Roman" w:cs="Times New Roman"/>
                <w:sz w:val="24"/>
                <w:szCs w:val="24"/>
              </w:rPr>
            </w:pPr>
            <w:r>
              <w:rPr>
                <w:rFonts w:ascii="Times New Roman" w:hAnsi="Times New Roman" w:cs="Times New Roman"/>
                <w:sz w:val="24"/>
                <w:szCs w:val="24"/>
              </w:rPr>
              <w:t xml:space="preserve">Kadarkáink kertje </w:t>
            </w:r>
          </w:p>
        </w:tc>
        <w:tc>
          <w:tcPr>
            <w:tcW w:w="2160" w:type="dxa"/>
            <w:shd w:val="clear" w:color="auto" w:fill="auto"/>
          </w:tcPr>
          <w:p w14:paraId="36F0A05B" w14:textId="01352ADF" w:rsidR="00177D38" w:rsidRPr="00FF5CB9" w:rsidRDefault="00177D38" w:rsidP="00AB2150">
            <w:pPr>
              <w:jc w:val="both"/>
              <w:rPr>
                <w:rFonts w:ascii="Times New Roman" w:hAnsi="Times New Roman" w:cs="Times New Roman"/>
                <w:sz w:val="24"/>
                <w:szCs w:val="24"/>
              </w:rPr>
            </w:pPr>
          </w:p>
        </w:tc>
      </w:tr>
    </w:tbl>
    <w:p w14:paraId="29C5B89E" w14:textId="77777777" w:rsidR="00C867E1" w:rsidRDefault="00C867E1" w:rsidP="00AB2150">
      <w:pPr>
        <w:jc w:val="both"/>
        <w:outlineLvl w:val="1"/>
        <w:rPr>
          <w:rFonts w:ascii="Times New Roman" w:hAnsi="Times New Roman" w:cs="Times New Roman"/>
          <w:bCs/>
          <w:iCs/>
          <w:color w:val="C45911" w:themeColor="accent2" w:themeShade="BF"/>
          <w:sz w:val="24"/>
          <w:szCs w:val="24"/>
          <w:lang w:val="x-none"/>
        </w:rPr>
      </w:pPr>
      <w:bookmarkStart w:id="25" w:name="_Toc283277604"/>
    </w:p>
    <w:p w14:paraId="79909804" w14:textId="53C559C9" w:rsidR="00841176" w:rsidRDefault="00177D38" w:rsidP="00AB2150">
      <w:pPr>
        <w:pStyle w:val="Cmsor1"/>
        <w:jc w:val="both"/>
        <w:rPr>
          <w:b/>
        </w:rPr>
      </w:pPr>
      <w:bookmarkStart w:id="26" w:name="_Toc72927605"/>
      <w:bookmarkEnd w:id="25"/>
      <w:r w:rsidRPr="009F4C98">
        <w:rPr>
          <w:b/>
        </w:rPr>
        <w:t xml:space="preserve">V. </w:t>
      </w:r>
      <w:r w:rsidR="00843E9F" w:rsidRPr="009F4C98">
        <w:rPr>
          <w:b/>
        </w:rPr>
        <w:t>Látogatószám, c</w:t>
      </w:r>
      <w:r w:rsidR="00222B7F" w:rsidRPr="009F4C98">
        <w:rPr>
          <w:b/>
        </w:rPr>
        <w:t>élcsoportok</w:t>
      </w:r>
      <w:r w:rsidR="00D37A8C" w:rsidRPr="009F4C98">
        <w:rPr>
          <w:b/>
        </w:rPr>
        <w:t xml:space="preserve"> elemzése</w:t>
      </w:r>
      <w:bookmarkEnd w:id="26"/>
    </w:p>
    <w:p w14:paraId="4E4AFDB5" w14:textId="1A6DF001" w:rsidR="00843E9F" w:rsidRDefault="00843E9F" w:rsidP="00AB2150">
      <w:pPr>
        <w:pStyle w:val="Cmsor2"/>
        <w:jc w:val="both"/>
        <w:rPr>
          <w:rFonts w:ascii="Times New Roman" w:hAnsi="Times New Roman" w:cs="Times New Roman"/>
        </w:rPr>
      </w:pPr>
      <w:bookmarkStart w:id="27" w:name="_Toc72927606"/>
      <w:r w:rsidRPr="00BB655B">
        <w:rPr>
          <w:rFonts w:ascii="Times New Roman" w:hAnsi="Times New Roman" w:cs="Times New Roman"/>
        </w:rPr>
        <w:t>Látogatószám</w:t>
      </w:r>
      <w:bookmarkEnd w:id="27"/>
    </w:p>
    <w:p w14:paraId="4AB6053D" w14:textId="77777777" w:rsidR="00BB655B" w:rsidRPr="00BB655B" w:rsidRDefault="00BB655B" w:rsidP="00BB655B"/>
    <w:p w14:paraId="7ACA9F1E" w14:textId="4EF8035D" w:rsidR="00843E9F" w:rsidRPr="00BB655B" w:rsidRDefault="00843E9F" w:rsidP="00AB2150">
      <w:pPr>
        <w:jc w:val="both"/>
        <w:rPr>
          <w:rFonts w:ascii="Times New Roman" w:hAnsi="Times New Roman" w:cs="Times New Roman"/>
          <w:sz w:val="24"/>
        </w:rPr>
      </w:pPr>
      <w:r w:rsidRPr="00BB655B">
        <w:rPr>
          <w:rFonts w:ascii="Times New Roman" w:hAnsi="Times New Roman" w:cs="Times New Roman"/>
          <w:sz w:val="24"/>
        </w:rPr>
        <w:t>A Duna-Ipoly Nemzeti Park Igazgatóság ökoturisztikai és környezeti nevelési szolgáltatásait igénybe vevőkről, ezen belül is a regisztrált látogatókról statisztikát vezetünk, amelyet évente megküldünk az Agrárminisztérium felé is. Az Igazgatóság egészére vonatkozó látogatóstatisztikát az 1. melléklet tartalmazza.</w:t>
      </w:r>
    </w:p>
    <w:p w14:paraId="7D58B3D6" w14:textId="151A2E4E" w:rsidR="00843E9F" w:rsidRPr="00BB655B" w:rsidRDefault="00843E9F" w:rsidP="00AB2150">
      <w:pPr>
        <w:jc w:val="both"/>
        <w:rPr>
          <w:rFonts w:ascii="Times New Roman" w:hAnsi="Times New Roman" w:cs="Times New Roman"/>
          <w:sz w:val="24"/>
        </w:rPr>
      </w:pPr>
      <w:r w:rsidRPr="00BB655B">
        <w:rPr>
          <w:rFonts w:ascii="Times New Roman" w:hAnsi="Times New Roman" w:cs="Times New Roman"/>
          <w:sz w:val="24"/>
        </w:rPr>
        <w:t>A Jókai-kertben az alábbiak szerint alakult a regisztrált látogatók száma az utóbbi időszakban.</w:t>
      </w:r>
    </w:p>
    <w:p w14:paraId="0248D0EF" w14:textId="0AC0923B" w:rsidR="00843E9F" w:rsidRPr="00426E8B" w:rsidRDefault="00426E8B" w:rsidP="00426E8B">
      <w:pPr>
        <w:pStyle w:val="Kpalrs"/>
        <w:keepNext/>
        <w:numPr>
          <w:ilvl w:val="0"/>
          <w:numId w:val="39"/>
        </w:numPr>
        <w:spacing w:after="120"/>
        <w:jc w:val="both"/>
        <w:rPr>
          <w:rFonts w:ascii="Times New Roman" w:hAnsi="Times New Roman" w:cs="Times New Roman"/>
          <w:b w:val="0"/>
          <w:bCs w:val="0"/>
          <w:i/>
          <w:smallCaps w:val="0"/>
          <w:color w:val="auto"/>
          <w:sz w:val="24"/>
        </w:rPr>
      </w:pPr>
      <w:r w:rsidRPr="00426E8B">
        <w:rPr>
          <w:rFonts w:ascii="Times New Roman" w:hAnsi="Times New Roman" w:cs="Times New Roman"/>
          <w:b w:val="0"/>
          <w:bCs w:val="0"/>
          <w:i/>
          <w:smallCaps w:val="0"/>
          <w:color w:val="auto"/>
          <w:sz w:val="24"/>
        </w:rPr>
        <w:t>táblázat:</w:t>
      </w:r>
      <w:r w:rsidR="00843E9F" w:rsidRPr="00426E8B">
        <w:rPr>
          <w:rFonts w:ascii="Times New Roman" w:hAnsi="Times New Roman" w:cs="Times New Roman"/>
          <w:b w:val="0"/>
          <w:bCs w:val="0"/>
          <w:i/>
          <w:smallCaps w:val="0"/>
          <w:color w:val="auto"/>
          <w:sz w:val="24"/>
        </w:rPr>
        <w:t xml:space="preserve"> teljes látogatólétszám 2013-tól 2020-ig éves bontásban</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2"/>
        <w:gridCol w:w="1276"/>
        <w:gridCol w:w="992"/>
        <w:gridCol w:w="709"/>
        <w:gridCol w:w="850"/>
        <w:gridCol w:w="947"/>
        <w:gridCol w:w="850"/>
        <w:gridCol w:w="851"/>
        <w:gridCol w:w="845"/>
      </w:tblGrid>
      <w:tr w:rsidR="007454E4" w:rsidRPr="00BB655B" w14:paraId="7A4E1359" w14:textId="77777777" w:rsidTr="006532FD">
        <w:trPr>
          <w:trHeight w:val="315"/>
        </w:trPr>
        <w:tc>
          <w:tcPr>
            <w:tcW w:w="1742" w:type="dxa"/>
            <w:shd w:val="clear" w:color="auto" w:fill="auto"/>
            <w:noWrap/>
            <w:vAlign w:val="bottom"/>
            <w:hideMark/>
          </w:tcPr>
          <w:p w14:paraId="3E841726" w14:textId="77777777" w:rsidR="00843E9F" w:rsidRPr="00BB655B" w:rsidRDefault="00843E9F" w:rsidP="00AB2150">
            <w:pPr>
              <w:spacing w:after="120" w:line="240" w:lineRule="auto"/>
              <w:jc w:val="both"/>
              <w:rPr>
                <w:rFonts w:ascii="Times New Roman" w:eastAsia="Times New Roman" w:hAnsi="Times New Roman" w:cs="Times New Roman"/>
                <w:b/>
                <w:bCs/>
                <w:sz w:val="24"/>
                <w:szCs w:val="24"/>
                <w:lang w:eastAsia="hu-HU"/>
              </w:rPr>
            </w:pPr>
          </w:p>
        </w:tc>
        <w:tc>
          <w:tcPr>
            <w:tcW w:w="1276" w:type="dxa"/>
            <w:shd w:val="clear" w:color="auto" w:fill="auto"/>
            <w:noWrap/>
            <w:vAlign w:val="center"/>
            <w:hideMark/>
          </w:tcPr>
          <w:p w14:paraId="6C78DABB" w14:textId="77777777" w:rsidR="00843E9F" w:rsidRPr="00BB655B" w:rsidRDefault="00843E9F" w:rsidP="00AB2150">
            <w:pPr>
              <w:spacing w:after="120" w:line="240" w:lineRule="auto"/>
              <w:jc w:val="both"/>
              <w:rPr>
                <w:rFonts w:ascii="Times New Roman" w:eastAsia="Times New Roman" w:hAnsi="Times New Roman" w:cs="Times New Roman"/>
                <w:b/>
                <w:sz w:val="24"/>
                <w:szCs w:val="24"/>
                <w:lang w:eastAsia="hu-HU"/>
              </w:rPr>
            </w:pPr>
            <w:r w:rsidRPr="00BB655B">
              <w:rPr>
                <w:rFonts w:ascii="Times New Roman" w:eastAsia="Times New Roman" w:hAnsi="Times New Roman" w:cs="Times New Roman"/>
                <w:b/>
                <w:sz w:val="24"/>
                <w:szCs w:val="24"/>
                <w:lang w:eastAsia="hu-HU"/>
              </w:rPr>
              <w:t>2013</w:t>
            </w:r>
          </w:p>
        </w:tc>
        <w:tc>
          <w:tcPr>
            <w:tcW w:w="992" w:type="dxa"/>
            <w:shd w:val="clear" w:color="auto" w:fill="auto"/>
            <w:noWrap/>
            <w:vAlign w:val="center"/>
            <w:hideMark/>
          </w:tcPr>
          <w:p w14:paraId="736C252D" w14:textId="77777777" w:rsidR="00843E9F" w:rsidRPr="00BB655B" w:rsidRDefault="00843E9F" w:rsidP="00AB2150">
            <w:pPr>
              <w:spacing w:after="120" w:line="240" w:lineRule="auto"/>
              <w:jc w:val="both"/>
              <w:rPr>
                <w:rFonts w:ascii="Times New Roman" w:eastAsia="Times New Roman" w:hAnsi="Times New Roman" w:cs="Times New Roman"/>
                <w:b/>
                <w:sz w:val="24"/>
                <w:szCs w:val="24"/>
                <w:lang w:eastAsia="hu-HU"/>
              </w:rPr>
            </w:pPr>
            <w:r w:rsidRPr="00BB655B">
              <w:rPr>
                <w:rFonts w:ascii="Times New Roman" w:eastAsia="Times New Roman" w:hAnsi="Times New Roman" w:cs="Times New Roman"/>
                <w:b/>
                <w:sz w:val="24"/>
                <w:szCs w:val="24"/>
                <w:lang w:eastAsia="hu-HU"/>
              </w:rPr>
              <w:t>2014</w:t>
            </w:r>
          </w:p>
        </w:tc>
        <w:tc>
          <w:tcPr>
            <w:tcW w:w="709" w:type="dxa"/>
            <w:shd w:val="clear" w:color="auto" w:fill="auto"/>
            <w:noWrap/>
            <w:vAlign w:val="center"/>
            <w:hideMark/>
          </w:tcPr>
          <w:p w14:paraId="16DB2942" w14:textId="77777777" w:rsidR="00843E9F" w:rsidRPr="00BB655B" w:rsidRDefault="00843E9F" w:rsidP="00AB2150">
            <w:pPr>
              <w:spacing w:after="120" w:line="240" w:lineRule="auto"/>
              <w:jc w:val="both"/>
              <w:rPr>
                <w:rFonts w:ascii="Times New Roman" w:eastAsia="Times New Roman" w:hAnsi="Times New Roman" w:cs="Times New Roman"/>
                <w:b/>
                <w:sz w:val="24"/>
                <w:szCs w:val="24"/>
                <w:lang w:eastAsia="hu-HU"/>
              </w:rPr>
            </w:pPr>
            <w:r w:rsidRPr="00BB655B">
              <w:rPr>
                <w:rFonts w:ascii="Times New Roman" w:eastAsia="Times New Roman" w:hAnsi="Times New Roman" w:cs="Times New Roman"/>
                <w:b/>
                <w:sz w:val="24"/>
                <w:szCs w:val="24"/>
                <w:lang w:eastAsia="hu-HU"/>
              </w:rPr>
              <w:t>2015</w:t>
            </w:r>
          </w:p>
        </w:tc>
        <w:tc>
          <w:tcPr>
            <w:tcW w:w="850" w:type="dxa"/>
            <w:shd w:val="clear" w:color="auto" w:fill="auto"/>
            <w:noWrap/>
            <w:vAlign w:val="center"/>
            <w:hideMark/>
          </w:tcPr>
          <w:p w14:paraId="70CA90D5" w14:textId="77777777" w:rsidR="00843E9F" w:rsidRPr="00BB655B" w:rsidRDefault="00843E9F" w:rsidP="00AB2150">
            <w:pPr>
              <w:spacing w:after="120" w:line="240" w:lineRule="auto"/>
              <w:jc w:val="both"/>
              <w:rPr>
                <w:rFonts w:ascii="Times New Roman" w:eastAsia="Times New Roman" w:hAnsi="Times New Roman" w:cs="Times New Roman"/>
                <w:b/>
                <w:sz w:val="24"/>
                <w:szCs w:val="24"/>
                <w:lang w:eastAsia="hu-HU"/>
              </w:rPr>
            </w:pPr>
            <w:r w:rsidRPr="00BB655B">
              <w:rPr>
                <w:rFonts w:ascii="Times New Roman" w:eastAsia="Times New Roman" w:hAnsi="Times New Roman" w:cs="Times New Roman"/>
                <w:b/>
                <w:sz w:val="24"/>
                <w:szCs w:val="24"/>
                <w:lang w:eastAsia="hu-HU"/>
              </w:rPr>
              <w:t>2016</w:t>
            </w:r>
          </w:p>
        </w:tc>
        <w:tc>
          <w:tcPr>
            <w:tcW w:w="947" w:type="dxa"/>
            <w:shd w:val="clear" w:color="auto" w:fill="auto"/>
            <w:noWrap/>
            <w:vAlign w:val="center"/>
            <w:hideMark/>
          </w:tcPr>
          <w:p w14:paraId="26231CA3" w14:textId="77777777" w:rsidR="00843E9F" w:rsidRPr="00BB655B" w:rsidRDefault="00843E9F" w:rsidP="00AB2150">
            <w:pPr>
              <w:spacing w:after="120" w:line="240" w:lineRule="auto"/>
              <w:jc w:val="both"/>
              <w:rPr>
                <w:rFonts w:ascii="Times New Roman" w:eastAsia="Times New Roman" w:hAnsi="Times New Roman" w:cs="Times New Roman"/>
                <w:b/>
                <w:sz w:val="24"/>
                <w:szCs w:val="24"/>
                <w:lang w:eastAsia="hu-HU"/>
              </w:rPr>
            </w:pPr>
            <w:r w:rsidRPr="00BB655B">
              <w:rPr>
                <w:rFonts w:ascii="Times New Roman" w:eastAsia="Times New Roman" w:hAnsi="Times New Roman" w:cs="Times New Roman"/>
                <w:b/>
                <w:sz w:val="24"/>
                <w:szCs w:val="24"/>
                <w:lang w:eastAsia="hu-HU"/>
              </w:rPr>
              <w:t>2017</w:t>
            </w:r>
          </w:p>
        </w:tc>
        <w:tc>
          <w:tcPr>
            <w:tcW w:w="850" w:type="dxa"/>
            <w:shd w:val="clear" w:color="auto" w:fill="auto"/>
            <w:noWrap/>
            <w:vAlign w:val="center"/>
            <w:hideMark/>
          </w:tcPr>
          <w:p w14:paraId="2C0E6A5D" w14:textId="77777777" w:rsidR="00843E9F" w:rsidRPr="00BB655B" w:rsidRDefault="00843E9F" w:rsidP="00AB2150">
            <w:pPr>
              <w:spacing w:after="120" w:line="240" w:lineRule="auto"/>
              <w:jc w:val="both"/>
              <w:rPr>
                <w:rFonts w:ascii="Times New Roman" w:eastAsia="Times New Roman" w:hAnsi="Times New Roman" w:cs="Times New Roman"/>
                <w:b/>
                <w:sz w:val="24"/>
                <w:szCs w:val="24"/>
                <w:lang w:eastAsia="hu-HU"/>
              </w:rPr>
            </w:pPr>
            <w:r w:rsidRPr="00BB655B">
              <w:rPr>
                <w:rFonts w:ascii="Times New Roman" w:eastAsia="Times New Roman" w:hAnsi="Times New Roman" w:cs="Times New Roman"/>
                <w:b/>
                <w:sz w:val="24"/>
                <w:szCs w:val="24"/>
                <w:lang w:eastAsia="hu-HU"/>
              </w:rPr>
              <w:t>2018</w:t>
            </w:r>
          </w:p>
        </w:tc>
        <w:tc>
          <w:tcPr>
            <w:tcW w:w="851" w:type="dxa"/>
            <w:shd w:val="clear" w:color="auto" w:fill="auto"/>
            <w:noWrap/>
            <w:vAlign w:val="center"/>
            <w:hideMark/>
          </w:tcPr>
          <w:p w14:paraId="401340C3" w14:textId="77777777" w:rsidR="00843E9F" w:rsidRPr="00BB655B" w:rsidRDefault="00843E9F" w:rsidP="00AB2150">
            <w:pPr>
              <w:spacing w:after="120" w:line="240" w:lineRule="auto"/>
              <w:jc w:val="both"/>
              <w:rPr>
                <w:rFonts w:ascii="Times New Roman" w:eastAsia="Times New Roman" w:hAnsi="Times New Roman" w:cs="Times New Roman"/>
                <w:b/>
                <w:sz w:val="24"/>
                <w:szCs w:val="24"/>
                <w:lang w:eastAsia="hu-HU"/>
              </w:rPr>
            </w:pPr>
            <w:r w:rsidRPr="00BB655B">
              <w:rPr>
                <w:rFonts w:ascii="Times New Roman" w:eastAsia="Times New Roman" w:hAnsi="Times New Roman" w:cs="Times New Roman"/>
                <w:b/>
                <w:sz w:val="24"/>
                <w:szCs w:val="24"/>
                <w:lang w:eastAsia="hu-HU"/>
              </w:rPr>
              <w:t>2019</w:t>
            </w:r>
          </w:p>
        </w:tc>
        <w:tc>
          <w:tcPr>
            <w:tcW w:w="845" w:type="dxa"/>
          </w:tcPr>
          <w:p w14:paraId="3DA83D8D" w14:textId="77777777" w:rsidR="00843E9F" w:rsidRPr="00BB655B" w:rsidRDefault="00843E9F" w:rsidP="00AB2150">
            <w:pPr>
              <w:spacing w:after="120" w:line="240" w:lineRule="auto"/>
              <w:jc w:val="both"/>
              <w:rPr>
                <w:rFonts w:ascii="Times New Roman" w:eastAsia="Times New Roman" w:hAnsi="Times New Roman" w:cs="Times New Roman"/>
                <w:b/>
                <w:sz w:val="24"/>
                <w:szCs w:val="24"/>
                <w:lang w:eastAsia="hu-HU"/>
              </w:rPr>
            </w:pPr>
            <w:r w:rsidRPr="00BB655B">
              <w:rPr>
                <w:rFonts w:ascii="Times New Roman" w:eastAsia="Times New Roman" w:hAnsi="Times New Roman" w:cs="Times New Roman"/>
                <w:b/>
                <w:sz w:val="24"/>
                <w:szCs w:val="24"/>
                <w:lang w:eastAsia="hu-HU"/>
              </w:rPr>
              <w:t>2020</w:t>
            </w:r>
          </w:p>
        </w:tc>
      </w:tr>
      <w:tr w:rsidR="007454E4" w:rsidRPr="00BB655B" w14:paraId="025FB2C7" w14:textId="77777777" w:rsidTr="006532FD">
        <w:trPr>
          <w:trHeight w:val="315"/>
        </w:trPr>
        <w:tc>
          <w:tcPr>
            <w:tcW w:w="1742" w:type="dxa"/>
            <w:shd w:val="clear" w:color="auto" w:fill="auto"/>
            <w:noWrap/>
            <w:vAlign w:val="bottom"/>
            <w:hideMark/>
          </w:tcPr>
          <w:p w14:paraId="20494854" w14:textId="169CF0F0" w:rsidR="00843E9F" w:rsidRPr="00BB655B" w:rsidRDefault="00843E9F" w:rsidP="00AB2150">
            <w:pPr>
              <w:spacing w:after="120" w:line="240" w:lineRule="auto"/>
              <w:jc w:val="both"/>
              <w:rPr>
                <w:rFonts w:ascii="Times New Roman" w:eastAsia="Times New Roman" w:hAnsi="Times New Roman" w:cs="Times New Roman"/>
                <w:b/>
                <w:bCs/>
                <w:sz w:val="24"/>
                <w:szCs w:val="24"/>
                <w:lang w:eastAsia="hu-HU"/>
              </w:rPr>
            </w:pPr>
            <w:r w:rsidRPr="00BB655B">
              <w:rPr>
                <w:rFonts w:ascii="Times New Roman" w:eastAsia="Times New Roman" w:hAnsi="Times New Roman" w:cs="Times New Roman"/>
                <w:b/>
                <w:bCs/>
                <w:sz w:val="24"/>
                <w:szCs w:val="24"/>
                <w:lang w:eastAsia="hu-HU"/>
              </w:rPr>
              <w:t>Jókai-kert</w:t>
            </w:r>
          </w:p>
        </w:tc>
        <w:tc>
          <w:tcPr>
            <w:tcW w:w="1276" w:type="dxa"/>
            <w:shd w:val="clear" w:color="auto" w:fill="auto"/>
            <w:noWrap/>
            <w:vAlign w:val="center"/>
            <w:hideMark/>
          </w:tcPr>
          <w:p w14:paraId="36686FE5" w14:textId="77777777" w:rsidR="00843E9F" w:rsidRPr="00BB655B" w:rsidRDefault="00843E9F" w:rsidP="00AB2150">
            <w:pPr>
              <w:spacing w:after="120" w:line="240" w:lineRule="auto"/>
              <w:jc w:val="both"/>
              <w:rPr>
                <w:rFonts w:ascii="Times New Roman" w:eastAsia="Times New Roman" w:hAnsi="Times New Roman" w:cs="Times New Roman"/>
                <w:sz w:val="24"/>
                <w:szCs w:val="24"/>
                <w:lang w:eastAsia="hu-HU"/>
              </w:rPr>
            </w:pPr>
            <w:r w:rsidRPr="00BB655B">
              <w:rPr>
                <w:rFonts w:ascii="Times New Roman" w:eastAsia="Times New Roman" w:hAnsi="Times New Roman" w:cs="Times New Roman"/>
                <w:sz w:val="24"/>
                <w:szCs w:val="24"/>
                <w:lang w:eastAsia="hu-HU"/>
              </w:rPr>
              <w:t>2 076</w:t>
            </w:r>
          </w:p>
        </w:tc>
        <w:tc>
          <w:tcPr>
            <w:tcW w:w="992" w:type="dxa"/>
            <w:shd w:val="clear" w:color="auto" w:fill="auto"/>
            <w:noWrap/>
            <w:vAlign w:val="center"/>
            <w:hideMark/>
          </w:tcPr>
          <w:p w14:paraId="5F997291" w14:textId="77777777" w:rsidR="00843E9F" w:rsidRPr="00BB655B" w:rsidRDefault="00843E9F" w:rsidP="00AB2150">
            <w:pPr>
              <w:spacing w:after="120" w:line="240" w:lineRule="auto"/>
              <w:jc w:val="both"/>
              <w:rPr>
                <w:rFonts w:ascii="Times New Roman" w:eastAsia="Times New Roman" w:hAnsi="Times New Roman" w:cs="Times New Roman"/>
                <w:sz w:val="24"/>
                <w:szCs w:val="24"/>
                <w:lang w:eastAsia="hu-HU"/>
              </w:rPr>
            </w:pPr>
            <w:r w:rsidRPr="00BB655B">
              <w:rPr>
                <w:rFonts w:ascii="Times New Roman" w:eastAsia="Times New Roman" w:hAnsi="Times New Roman" w:cs="Times New Roman"/>
                <w:sz w:val="24"/>
                <w:szCs w:val="24"/>
                <w:lang w:eastAsia="hu-HU"/>
              </w:rPr>
              <w:t xml:space="preserve">3 031 </w:t>
            </w:r>
          </w:p>
        </w:tc>
        <w:tc>
          <w:tcPr>
            <w:tcW w:w="709" w:type="dxa"/>
            <w:shd w:val="clear" w:color="auto" w:fill="auto"/>
            <w:noWrap/>
            <w:vAlign w:val="center"/>
            <w:hideMark/>
          </w:tcPr>
          <w:p w14:paraId="1CCCFE5E" w14:textId="77777777" w:rsidR="00843E9F" w:rsidRPr="00BB655B" w:rsidRDefault="00843E9F" w:rsidP="00AB2150">
            <w:pPr>
              <w:spacing w:after="120" w:line="240" w:lineRule="auto"/>
              <w:jc w:val="both"/>
              <w:rPr>
                <w:rFonts w:ascii="Times New Roman" w:eastAsia="Times New Roman" w:hAnsi="Times New Roman" w:cs="Times New Roman"/>
                <w:sz w:val="24"/>
                <w:szCs w:val="24"/>
                <w:lang w:eastAsia="hu-HU"/>
              </w:rPr>
            </w:pPr>
            <w:r w:rsidRPr="00BB655B">
              <w:rPr>
                <w:rFonts w:ascii="Times New Roman" w:eastAsia="Times New Roman" w:hAnsi="Times New Roman" w:cs="Times New Roman"/>
                <w:sz w:val="24"/>
                <w:szCs w:val="24"/>
                <w:lang w:eastAsia="hu-HU"/>
              </w:rPr>
              <w:t xml:space="preserve">2 264 </w:t>
            </w:r>
          </w:p>
        </w:tc>
        <w:tc>
          <w:tcPr>
            <w:tcW w:w="850" w:type="dxa"/>
            <w:shd w:val="clear" w:color="auto" w:fill="auto"/>
            <w:noWrap/>
            <w:vAlign w:val="center"/>
            <w:hideMark/>
          </w:tcPr>
          <w:p w14:paraId="7F471FE1" w14:textId="77777777" w:rsidR="00843E9F" w:rsidRPr="00BB655B" w:rsidRDefault="00843E9F" w:rsidP="00AB2150">
            <w:pPr>
              <w:spacing w:after="120" w:line="240" w:lineRule="auto"/>
              <w:jc w:val="both"/>
              <w:rPr>
                <w:rFonts w:ascii="Times New Roman" w:eastAsia="Times New Roman" w:hAnsi="Times New Roman" w:cs="Times New Roman"/>
                <w:sz w:val="24"/>
                <w:szCs w:val="24"/>
                <w:lang w:eastAsia="hu-HU"/>
              </w:rPr>
            </w:pPr>
            <w:r w:rsidRPr="00BB655B">
              <w:rPr>
                <w:rFonts w:ascii="Times New Roman" w:eastAsia="Times New Roman" w:hAnsi="Times New Roman" w:cs="Times New Roman"/>
                <w:sz w:val="24"/>
                <w:szCs w:val="24"/>
                <w:lang w:eastAsia="hu-HU"/>
              </w:rPr>
              <w:t xml:space="preserve">2 135 </w:t>
            </w:r>
          </w:p>
        </w:tc>
        <w:tc>
          <w:tcPr>
            <w:tcW w:w="947" w:type="dxa"/>
            <w:shd w:val="clear" w:color="auto" w:fill="auto"/>
            <w:noWrap/>
            <w:vAlign w:val="center"/>
            <w:hideMark/>
          </w:tcPr>
          <w:p w14:paraId="669F02BB" w14:textId="77777777" w:rsidR="00843E9F" w:rsidRPr="00BB655B" w:rsidRDefault="00843E9F" w:rsidP="00AB2150">
            <w:pPr>
              <w:spacing w:after="120" w:line="240" w:lineRule="auto"/>
              <w:jc w:val="both"/>
              <w:rPr>
                <w:rFonts w:ascii="Times New Roman" w:eastAsia="Times New Roman" w:hAnsi="Times New Roman" w:cs="Times New Roman"/>
                <w:sz w:val="24"/>
                <w:szCs w:val="24"/>
                <w:lang w:eastAsia="hu-HU"/>
              </w:rPr>
            </w:pPr>
            <w:r w:rsidRPr="00BB655B">
              <w:rPr>
                <w:rFonts w:ascii="Times New Roman" w:eastAsia="Times New Roman" w:hAnsi="Times New Roman" w:cs="Times New Roman"/>
                <w:sz w:val="24"/>
                <w:szCs w:val="24"/>
                <w:lang w:eastAsia="hu-HU"/>
              </w:rPr>
              <w:t>1 900</w:t>
            </w:r>
          </w:p>
        </w:tc>
        <w:tc>
          <w:tcPr>
            <w:tcW w:w="850" w:type="dxa"/>
            <w:shd w:val="clear" w:color="auto" w:fill="auto"/>
            <w:noWrap/>
            <w:vAlign w:val="center"/>
            <w:hideMark/>
          </w:tcPr>
          <w:p w14:paraId="7D38B3D8" w14:textId="77777777" w:rsidR="00843E9F" w:rsidRPr="00BB655B" w:rsidRDefault="00843E9F" w:rsidP="00AB2150">
            <w:pPr>
              <w:spacing w:after="120" w:line="240" w:lineRule="auto"/>
              <w:jc w:val="both"/>
              <w:rPr>
                <w:rFonts w:ascii="Times New Roman" w:eastAsia="Times New Roman" w:hAnsi="Times New Roman" w:cs="Times New Roman"/>
                <w:sz w:val="24"/>
                <w:szCs w:val="24"/>
                <w:lang w:eastAsia="hu-HU"/>
              </w:rPr>
            </w:pPr>
            <w:r w:rsidRPr="00BB655B">
              <w:rPr>
                <w:rFonts w:ascii="Times New Roman" w:eastAsia="Times New Roman" w:hAnsi="Times New Roman" w:cs="Times New Roman"/>
                <w:sz w:val="24"/>
                <w:szCs w:val="24"/>
                <w:lang w:eastAsia="hu-HU"/>
              </w:rPr>
              <w:t>3 587</w:t>
            </w:r>
          </w:p>
        </w:tc>
        <w:tc>
          <w:tcPr>
            <w:tcW w:w="851" w:type="dxa"/>
            <w:shd w:val="clear" w:color="auto" w:fill="auto"/>
            <w:noWrap/>
            <w:vAlign w:val="center"/>
            <w:hideMark/>
          </w:tcPr>
          <w:p w14:paraId="0358659A" w14:textId="77777777" w:rsidR="00843E9F" w:rsidRPr="00BB655B" w:rsidRDefault="00843E9F" w:rsidP="00AB2150">
            <w:pPr>
              <w:spacing w:after="120" w:line="240" w:lineRule="auto"/>
              <w:jc w:val="both"/>
              <w:rPr>
                <w:rFonts w:ascii="Times New Roman" w:eastAsia="Times New Roman" w:hAnsi="Times New Roman" w:cs="Times New Roman"/>
                <w:sz w:val="24"/>
                <w:szCs w:val="24"/>
                <w:lang w:eastAsia="hu-HU"/>
              </w:rPr>
            </w:pPr>
            <w:r w:rsidRPr="00BB655B">
              <w:rPr>
                <w:rFonts w:ascii="Times New Roman" w:eastAsia="Times New Roman" w:hAnsi="Times New Roman" w:cs="Times New Roman"/>
                <w:sz w:val="24"/>
                <w:szCs w:val="24"/>
                <w:lang w:eastAsia="hu-HU"/>
              </w:rPr>
              <w:t>2 912</w:t>
            </w:r>
          </w:p>
        </w:tc>
        <w:tc>
          <w:tcPr>
            <w:tcW w:w="845" w:type="dxa"/>
          </w:tcPr>
          <w:p w14:paraId="713E696F" w14:textId="745BAB2E" w:rsidR="00843E9F" w:rsidRPr="00BB655B" w:rsidRDefault="007454E4" w:rsidP="00AB2150">
            <w:pPr>
              <w:spacing w:after="120" w:line="240" w:lineRule="auto"/>
              <w:jc w:val="both"/>
              <w:rPr>
                <w:rFonts w:ascii="Times New Roman" w:eastAsia="Times New Roman" w:hAnsi="Times New Roman" w:cs="Times New Roman"/>
                <w:sz w:val="24"/>
                <w:szCs w:val="24"/>
                <w:lang w:eastAsia="hu-HU"/>
              </w:rPr>
            </w:pPr>
            <w:r w:rsidRPr="00C65BE6">
              <w:rPr>
                <w:rFonts w:ascii="Times New Roman" w:eastAsia="Times New Roman" w:hAnsi="Times New Roman" w:cs="Times New Roman"/>
                <w:sz w:val="24"/>
                <w:szCs w:val="24"/>
                <w:lang w:eastAsia="hu-HU"/>
              </w:rPr>
              <w:t>1507</w:t>
            </w:r>
          </w:p>
        </w:tc>
      </w:tr>
    </w:tbl>
    <w:p w14:paraId="2C5A1BB1" w14:textId="77777777" w:rsidR="00843E9F" w:rsidRPr="00BB655B" w:rsidRDefault="00843E9F" w:rsidP="00AB2150">
      <w:pPr>
        <w:spacing w:after="240" w:line="240" w:lineRule="auto"/>
        <w:jc w:val="both"/>
        <w:rPr>
          <w:rFonts w:ascii="Times New Roman" w:hAnsi="Times New Roman" w:cs="Times New Roman"/>
          <w:color w:val="ED7D31" w:themeColor="accent2"/>
          <w:sz w:val="24"/>
          <w:szCs w:val="24"/>
        </w:rPr>
      </w:pPr>
    </w:p>
    <w:p w14:paraId="542F9467" w14:textId="0909D3CD" w:rsidR="00843E9F" w:rsidRPr="00BB655B" w:rsidRDefault="00843E9F" w:rsidP="00AB2150">
      <w:pPr>
        <w:spacing w:after="240" w:line="240" w:lineRule="auto"/>
        <w:jc w:val="both"/>
        <w:rPr>
          <w:rFonts w:ascii="Times New Roman" w:hAnsi="Times New Roman" w:cs="Times New Roman"/>
          <w:sz w:val="24"/>
        </w:rPr>
      </w:pPr>
      <w:r w:rsidRPr="00BB655B">
        <w:rPr>
          <w:rFonts w:ascii="Times New Roman" w:hAnsi="Times New Roman" w:cs="Times New Roman"/>
          <w:sz w:val="24"/>
        </w:rPr>
        <w:t xml:space="preserve">A 2020-as évben a COVID-19 járvány okozta korlátozások a látogatottsági adatokat is jelentősen érintették, ez az oka a tavalyi évben tapasztalható visszaesésnek.  </w:t>
      </w:r>
    </w:p>
    <w:p w14:paraId="53C81DBC" w14:textId="77777777" w:rsidR="00AB2150" w:rsidRPr="00843E9F" w:rsidRDefault="00AB2150" w:rsidP="00AB2150">
      <w:pPr>
        <w:spacing w:after="240" w:line="240" w:lineRule="auto"/>
        <w:jc w:val="both"/>
        <w:rPr>
          <w:rFonts w:cstheme="minorHAnsi"/>
          <w:sz w:val="24"/>
        </w:rPr>
      </w:pPr>
    </w:p>
    <w:p w14:paraId="45206C14" w14:textId="1FDF77F6" w:rsidR="00AF7CB3" w:rsidRDefault="00AF7CB3" w:rsidP="00AB2150">
      <w:pPr>
        <w:pStyle w:val="Cmsor2"/>
        <w:jc w:val="both"/>
      </w:pPr>
      <w:bookmarkStart w:id="28" w:name="_Toc72927607"/>
      <w:r>
        <w:lastRenderedPageBreak/>
        <w:t>C</w:t>
      </w:r>
      <w:r w:rsidRPr="00AF7CB3">
        <w:t>élcsoportok megnevezése, rövid elemzése</w:t>
      </w:r>
      <w:bookmarkEnd w:id="28"/>
    </w:p>
    <w:p w14:paraId="466CB77D" w14:textId="77777777" w:rsidR="00AB2150" w:rsidRPr="00AB2150" w:rsidRDefault="00AB2150" w:rsidP="00AB2150">
      <w:pPr>
        <w:jc w:val="both"/>
      </w:pPr>
    </w:p>
    <w:p w14:paraId="07DF19FB" w14:textId="65D450F0" w:rsidR="00AF7CB3" w:rsidRPr="00AB2150" w:rsidRDefault="00682A79" w:rsidP="00AB2150">
      <w:pPr>
        <w:jc w:val="both"/>
        <w:rPr>
          <w:rFonts w:ascii="Times New Roman" w:hAnsi="Times New Roman" w:cs="Times New Roman"/>
          <w:sz w:val="24"/>
          <w:szCs w:val="24"/>
        </w:rPr>
      </w:pPr>
      <w:r>
        <w:rPr>
          <w:rFonts w:ascii="Times New Roman" w:hAnsi="Times New Roman" w:cs="Times New Roman"/>
          <w:sz w:val="24"/>
          <w:szCs w:val="24"/>
        </w:rPr>
        <w:t>Az új Látogatóközpont működésének,</w:t>
      </w:r>
      <w:r w:rsidR="00AF7CB3" w:rsidRPr="00AB2150">
        <w:rPr>
          <w:rFonts w:ascii="Times New Roman" w:hAnsi="Times New Roman" w:cs="Times New Roman"/>
          <w:sz w:val="24"/>
          <w:szCs w:val="24"/>
        </w:rPr>
        <w:t xml:space="preserve"> sikerességéne</w:t>
      </w:r>
      <w:r>
        <w:rPr>
          <w:rFonts w:ascii="Times New Roman" w:hAnsi="Times New Roman" w:cs="Times New Roman"/>
          <w:sz w:val="24"/>
          <w:szCs w:val="24"/>
        </w:rPr>
        <w:t>k titka, a látogatói célcsoport és</w:t>
      </w:r>
      <w:r w:rsidR="00AF7CB3" w:rsidRPr="00AB2150">
        <w:rPr>
          <w:rFonts w:ascii="Times New Roman" w:hAnsi="Times New Roman" w:cs="Times New Roman"/>
          <w:sz w:val="24"/>
          <w:szCs w:val="24"/>
        </w:rPr>
        <w:t xml:space="preserve"> a látogatói igények minél pontosabb meghatározása. A projekt célcsoportja rendkívül tág és különböző (geográfiai, demográfiai, viselkedésbeli stb.)</w:t>
      </w:r>
      <w:r>
        <w:rPr>
          <w:rFonts w:ascii="Times New Roman" w:hAnsi="Times New Roman" w:cs="Times New Roman"/>
          <w:sz w:val="24"/>
          <w:szCs w:val="24"/>
        </w:rPr>
        <w:t>,</w:t>
      </w:r>
      <w:r w:rsidR="00AF7CB3" w:rsidRPr="00AB2150">
        <w:rPr>
          <w:rFonts w:ascii="Times New Roman" w:hAnsi="Times New Roman" w:cs="Times New Roman"/>
          <w:sz w:val="24"/>
          <w:szCs w:val="24"/>
        </w:rPr>
        <w:t xml:space="preserve"> jellemzőik alapján jól szegmentálható. A Jókai-kert bár egyre ismertebb a bővülő programkínálatnak köszönhetően, még mindig sok kiaknázatlan lehetőséget rejt magában a célcsoportok megszólítása tekintetében. Általánosságban elmondható, hogy az országos átlagnál magasabb jövedelmű, ennek megfelelően többet is fogyasztó réteg, amely nyitott a környezeti problémák felé, de többnyire csak addig a pontig, ahol ez az ő kényelmét nem zavarja (pl. autó használatának előnyben részesítése a tömegközlekedéssel szemben kényelmi okokból).</w:t>
      </w:r>
    </w:p>
    <w:p w14:paraId="14F45614" w14:textId="77777777" w:rsidR="00AF7CB3" w:rsidRPr="00AB2150" w:rsidRDefault="00AF7CB3" w:rsidP="00AB2150">
      <w:pPr>
        <w:jc w:val="both"/>
        <w:rPr>
          <w:rFonts w:ascii="Times New Roman" w:hAnsi="Times New Roman" w:cs="Times New Roman"/>
          <w:sz w:val="24"/>
          <w:szCs w:val="24"/>
        </w:rPr>
      </w:pPr>
      <w:r w:rsidRPr="00AB2150">
        <w:rPr>
          <w:rFonts w:ascii="Times New Roman" w:hAnsi="Times New Roman" w:cs="Times New Roman"/>
          <w:sz w:val="24"/>
          <w:szCs w:val="24"/>
        </w:rPr>
        <w:t>A Jókai-kertben létre hozandó új Látogatóközpont fekvésénél és a projekt jellegénél fogva elsősorban nem szakembereknek, hanem a laikus nagyközönségnek szolgál új szabadidős és környezeti nevelési helyszínként.</w:t>
      </w:r>
    </w:p>
    <w:p w14:paraId="7C96F0F6" w14:textId="77777777" w:rsidR="00AF7CB3" w:rsidRPr="00AB2150" w:rsidRDefault="00AF7CB3" w:rsidP="00AB2150">
      <w:pPr>
        <w:jc w:val="both"/>
        <w:rPr>
          <w:rFonts w:ascii="Times New Roman" w:hAnsi="Times New Roman" w:cs="Times New Roman"/>
          <w:sz w:val="24"/>
          <w:szCs w:val="24"/>
        </w:rPr>
      </w:pPr>
      <w:r w:rsidRPr="00AB2150">
        <w:rPr>
          <w:rFonts w:ascii="Times New Roman" w:hAnsi="Times New Roman" w:cs="Times New Roman"/>
          <w:sz w:val="24"/>
          <w:szCs w:val="24"/>
        </w:rPr>
        <w:t>A kertbe látogatók alapvetően két típusát különíthetjük el, egyéni és csoportos látogatókat.</w:t>
      </w:r>
    </w:p>
    <w:p w14:paraId="45A71A4F" w14:textId="77777777" w:rsidR="00AF7CB3" w:rsidRPr="00AB2150" w:rsidRDefault="00AF7CB3" w:rsidP="00AB2150">
      <w:pPr>
        <w:jc w:val="both"/>
        <w:rPr>
          <w:rFonts w:ascii="Times New Roman" w:hAnsi="Times New Roman" w:cs="Times New Roman"/>
          <w:b/>
          <w:smallCaps/>
          <w:sz w:val="24"/>
          <w:szCs w:val="24"/>
        </w:rPr>
      </w:pPr>
      <w:r w:rsidRPr="00AB2150">
        <w:rPr>
          <w:rFonts w:ascii="Times New Roman" w:hAnsi="Times New Roman" w:cs="Times New Roman"/>
          <w:b/>
          <w:smallCaps/>
          <w:sz w:val="24"/>
          <w:szCs w:val="24"/>
        </w:rPr>
        <w:t>Egyéni látogatók</w:t>
      </w:r>
    </w:p>
    <w:p w14:paraId="36A915CD" w14:textId="77777777" w:rsidR="00AF7CB3" w:rsidRPr="00AB2150" w:rsidRDefault="00AF7CB3" w:rsidP="00AB2150">
      <w:pPr>
        <w:pStyle w:val="Listaszerbekezds"/>
        <w:numPr>
          <w:ilvl w:val="0"/>
          <w:numId w:val="13"/>
        </w:numPr>
        <w:jc w:val="both"/>
        <w:rPr>
          <w:rFonts w:ascii="Times New Roman" w:hAnsi="Times New Roman" w:cs="Times New Roman"/>
          <w:sz w:val="24"/>
          <w:szCs w:val="24"/>
        </w:rPr>
      </w:pPr>
      <w:r w:rsidRPr="00AB2150">
        <w:rPr>
          <w:rFonts w:ascii="Times New Roman" w:hAnsi="Times New Roman" w:cs="Times New Roman"/>
          <w:sz w:val="24"/>
          <w:szCs w:val="24"/>
        </w:rPr>
        <w:t>Az egyéni látogatók azonosításánál fontos figyelembe venni, hogy a Jókai-kert nyitva tartási időben szabadon, ingyenesen látogatható. A szabad látogatási lehetőséggel élők önállóan szeretnék felfedezni a kertet, jellemzően sétálni, feltöltődni, pihenni érkeznek a kertbe. A kihelyezett tájékoztató táblákon található információk elegendőek számukra. Ők Budapesten, ezen belül kiemelten a XII. kerületben, valamint a főváros vonzáskörzetében, kiemelten a budai agglomerációban élő lakosság. Jellemzően nyugdíjas korú látogatók, ill. kisgyermekes családok. Utóbbi a Magyarország madárvilága c. kiállítás, tematikus természetismereti programjaink és a Madarak és Fák Napja családi rendezvényünk egyik legfontosabb célcsoportja. E programok kialakításánál fő szempont mind a gyerekek, mind a szülők/nagyszülők számára tartalmas, aktív kikapcsolódást nyújtó élmény- és ismeretátadás. Tapasztalataink alapján sok XII. kerületi lakos érkezik úgy a kertbe, hogy előtte nem is hallott a Jókai-kert létezéséről, pedig ők „karnyújtásnyira” vannak a kerttől. A környéken kirándulók; a Normafára és általában a budai hegyekbe látogató turisták, a Fogaskerekűt használó kirándulók jellemzően nem iktatják be programjukba a Jókai-kertet, pedig „mellette” mennek el. Ez a célcsoport eddig sajnos igen nehezen volt megszólítható.</w:t>
      </w:r>
    </w:p>
    <w:p w14:paraId="0FB62FCB" w14:textId="77777777" w:rsidR="00AF7CB3" w:rsidRPr="00AB2150" w:rsidRDefault="00AF7CB3" w:rsidP="00AB2150">
      <w:pPr>
        <w:pStyle w:val="Listaszerbekezds"/>
        <w:numPr>
          <w:ilvl w:val="0"/>
          <w:numId w:val="13"/>
        </w:numPr>
        <w:jc w:val="both"/>
        <w:rPr>
          <w:rFonts w:ascii="Times New Roman" w:hAnsi="Times New Roman" w:cs="Times New Roman"/>
          <w:sz w:val="24"/>
          <w:szCs w:val="24"/>
        </w:rPr>
      </w:pPr>
      <w:r w:rsidRPr="00AB2150">
        <w:rPr>
          <w:rFonts w:ascii="Times New Roman" w:hAnsi="Times New Roman" w:cs="Times New Roman"/>
          <w:sz w:val="24"/>
          <w:szCs w:val="24"/>
        </w:rPr>
        <w:t>Az új Látogatóközpont egyik fontos célcsoportjai lesznek a Jókai Emlékszobába érkező látogatók. Az emlékszoba évtizedek óta zarándokhelye a Jókai rajongóknak. Itt kapott helyet a „Kertész vagyok, s ez büszkeségem” c. kiállítás, ahol tavasztól őszig a hét 5 napján várják a látogatókat korosztályra szabott tárlatvezetésekkel. A Látogatóközpont új kiállítása és a megújuló kert az emlékszoba látogatóinak a kertben való hosszabb időtöltést, tartalmasabb, újabb programlehetőséget fognak biztosítani.</w:t>
      </w:r>
    </w:p>
    <w:p w14:paraId="5B543BD0" w14:textId="77777777" w:rsidR="00AF7CB3" w:rsidRPr="00AB2150" w:rsidRDefault="00AF7CB3" w:rsidP="00AB2150">
      <w:pPr>
        <w:pStyle w:val="Listaszerbekezds"/>
        <w:numPr>
          <w:ilvl w:val="0"/>
          <w:numId w:val="13"/>
        </w:numPr>
        <w:jc w:val="both"/>
        <w:rPr>
          <w:rFonts w:ascii="Times New Roman" w:hAnsi="Times New Roman" w:cs="Times New Roman"/>
          <w:sz w:val="24"/>
          <w:szCs w:val="24"/>
        </w:rPr>
      </w:pPr>
      <w:r w:rsidRPr="00AB2150">
        <w:rPr>
          <w:rFonts w:ascii="Times New Roman" w:hAnsi="Times New Roman" w:cs="Times New Roman"/>
          <w:sz w:val="24"/>
          <w:szCs w:val="24"/>
        </w:rPr>
        <w:t>Ugyanígy említést kell tenni a Magyar Madártani és Természetvédelmi Egyesült Zöld Boltjába érkező vásárlókról is. Az MME bolt – amely szintén a Jókai-kertben található – éves szinten rendkívül nagy forgalmat bonyolít le. Az ő megszólításuk szinte magától értetődő, hiszen ez pontosan az a közeg, amely a legfogékonyabb a természetvédelmi, madárvédelmi témájú ismeretek befogadására.</w:t>
      </w:r>
    </w:p>
    <w:p w14:paraId="498775D3" w14:textId="77777777" w:rsidR="00AF7CB3" w:rsidRPr="00AB2150" w:rsidRDefault="00AF7CB3" w:rsidP="00AB2150">
      <w:pPr>
        <w:pStyle w:val="Listaszerbekezds"/>
        <w:numPr>
          <w:ilvl w:val="0"/>
          <w:numId w:val="13"/>
        </w:numPr>
        <w:jc w:val="both"/>
        <w:rPr>
          <w:rFonts w:ascii="Times New Roman" w:hAnsi="Times New Roman" w:cs="Times New Roman"/>
          <w:sz w:val="24"/>
          <w:szCs w:val="24"/>
        </w:rPr>
      </w:pPr>
      <w:r w:rsidRPr="00AB2150">
        <w:rPr>
          <w:rFonts w:ascii="Times New Roman" w:hAnsi="Times New Roman" w:cs="Times New Roman"/>
          <w:sz w:val="24"/>
          <w:szCs w:val="24"/>
        </w:rPr>
        <w:lastRenderedPageBreak/>
        <w:t>Egyéni látogatóink másik nagy csoportját azok képezik, akik többet szeretnének kapni a kert önállóan felfedezhető elemeinél. Ők a természetvédelem, az irodalom, a kert kultúrtörténeti vonatkozásai iránt mélyebben érdeklődő látogatók. Rájuk még inkább jellemző, hogy az országos átlagnál magasabban képzett, jobb módú, ennek megfelelően többet is fogyasztó réteg. Ők a Jókai-kert kulturális- és gasztroprogramjainak fő „fogyasztói”.</w:t>
      </w:r>
    </w:p>
    <w:p w14:paraId="6CC002A1" w14:textId="7FE4296E" w:rsidR="00AF7CB3" w:rsidRPr="00AB2150" w:rsidRDefault="00AF7CB3" w:rsidP="00AB2150">
      <w:pPr>
        <w:pStyle w:val="Listaszerbekezds"/>
        <w:jc w:val="both"/>
        <w:rPr>
          <w:rFonts w:ascii="Times New Roman" w:hAnsi="Times New Roman" w:cs="Times New Roman"/>
          <w:sz w:val="24"/>
          <w:szCs w:val="24"/>
        </w:rPr>
      </w:pPr>
    </w:p>
    <w:p w14:paraId="1D31D8AC" w14:textId="77777777" w:rsidR="00AF7CB3" w:rsidRPr="00AB2150" w:rsidRDefault="00AF7CB3" w:rsidP="00AB2150">
      <w:pPr>
        <w:jc w:val="both"/>
        <w:rPr>
          <w:rFonts w:ascii="Times New Roman" w:hAnsi="Times New Roman" w:cs="Times New Roman"/>
          <w:b/>
          <w:smallCaps/>
          <w:sz w:val="24"/>
          <w:szCs w:val="24"/>
        </w:rPr>
      </w:pPr>
      <w:r w:rsidRPr="00AB2150">
        <w:rPr>
          <w:rFonts w:ascii="Times New Roman" w:hAnsi="Times New Roman" w:cs="Times New Roman"/>
          <w:b/>
          <w:smallCaps/>
          <w:sz w:val="24"/>
          <w:szCs w:val="24"/>
        </w:rPr>
        <w:t>Csoportos látogatók</w:t>
      </w:r>
    </w:p>
    <w:p w14:paraId="1C51ED78" w14:textId="77777777" w:rsidR="00AF7CB3" w:rsidRPr="00AB2150" w:rsidRDefault="00AF7CB3" w:rsidP="00AB2150">
      <w:pPr>
        <w:pStyle w:val="Listaszerbekezds"/>
        <w:numPr>
          <w:ilvl w:val="0"/>
          <w:numId w:val="12"/>
        </w:numPr>
        <w:jc w:val="both"/>
        <w:rPr>
          <w:rFonts w:ascii="Times New Roman" w:hAnsi="Times New Roman" w:cs="Times New Roman"/>
          <w:sz w:val="24"/>
          <w:szCs w:val="24"/>
        </w:rPr>
      </w:pPr>
      <w:r w:rsidRPr="00AB2150">
        <w:rPr>
          <w:rFonts w:ascii="Times New Roman" w:hAnsi="Times New Roman" w:cs="Times New Roman"/>
          <w:sz w:val="24"/>
          <w:szCs w:val="24"/>
        </w:rPr>
        <w:t>Legfontosabb célcsoportunk ebben a kategóriában az oktatási intézmények gyermekei és pedagógusai. Az óvodás és iskolás csoportok jelentik látogatóink legnagyobb figyelmet igénylő és a jövőben a legtöbb munkát igénylő bástyáját. Az óvodás és kisiskolás korosztály tapasztalatunk szerint az egyik legfogékonyabb és legérdeklődőbb a természet értékei iránt. A természettel kapcsolatos viselkedésminták még éppen kialakulóban vannak, tehát azokat még viszonylag könnyű alakítani. A kisiskolások a programvezető és a pedagógus segítségével már eléggé önállóak a programokon megkívánt önálló feladatvégzéshez, és - ami a program céljához a legfontosabb – kezdik érezni saját felelősségüket környezetük alakításában. A Látogatóközpont Natura 2000 kiállításával, a megújuló kerti elemekkel és a bővülő tematikus programkínálattal fogjuk biztosítani e célcsoport széles körű szemléletformálását és az élményszerű ismeretterjesztést, akár osztálykiránduláson, akár szabadtéri környezetismeret/biológia órán vagy nyári táboron vesznek részt a gyerekek.</w:t>
      </w:r>
    </w:p>
    <w:p w14:paraId="0E0FC3CD" w14:textId="77777777" w:rsidR="00AF7CB3" w:rsidRPr="00AB2150" w:rsidRDefault="00AF7CB3" w:rsidP="00AB2150">
      <w:pPr>
        <w:pStyle w:val="Listaszerbekezds"/>
        <w:numPr>
          <w:ilvl w:val="0"/>
          <w:numId w:val="12"/>
        </w:numPr>
        <w:jc w:val="both"/>
        <w:rPr>
          <w:rFonts w:ascii="Times New Roman" w:hAnsi="Times New Roman" w:cs="Times New Roman"/>
          <w:sz w:val="24"/>
          <w:szCs w:val="24"/>
        </w:rPr>
      </w:pPr>
      <w:r w:rsidRPr="00AB2150">
        <w:rPr>
          <w:rFonts w:ascii="Times New Roman" w:hAnsi="Times New Roman" w:cs="Times New Roman"/>
          <w:sz w:val="24"/>
          <w:szCs w:val="24"/>
        </w:rPr>
        <w:t>A nyugdíjas- és természetjáró klubok, szervezett csoportok érdeklődése a kert iránt évek óta növekvő tendenciát mutat. Általánosságban jellemző, hogy a Jókai Emlékszobával kombinált szakvezetéses programjaink iránt érdeklődnek. A megújuló kert és az új Látogatóközpont kínálata számukra is tartalmas, színvonalas és élményekkel teli programokat fog nyújtani.</w:t>
      </w:r>
    </w:p>
    <w:p w14:paraId="0DD75396" w14:textId="77777777" w:rsidR="00AF7CB3" w:rsidRPr="00AB2150" w:rsidRDefault="00AF7CB3" w:rsidP="00AB2150">
      <w:pPr>
        <w:pStyle w:val="Listaszerbekezds"/>
        <w:numPr>
          <w:ilvl w:val="0"/>
          <w:numId w:val="12"/>
        </w:numPr>
        <w:jc w:val="both"/>
        <w:rPr>
          <w:rFonts w:ascii="Times New Roman" w:hAnsi="Times New Roman" w:cs="Times New Roman"/>
          <w:sz w:val="24"/>
          <w:szCs w:val="24"/>
        </w:rPr>
      </w:pPr>
      <w:r w:rsidRPr="00AB2150">
        <w:rPr>
          <w:rFonts w:ascii="Times New Roman" w:hAnsi="Times New Roman" w:cs="Times New Roman"/>
          <w:sz w:val="24"/>
          <w:szCs w:val="24"/>
        </w:rPr>
        <w:t>Az országban, de a fővárosban különösen egyre népszerűbbek az ún. városi séták, élményséták, amelyek szervezésében egyre több cég lát fantáziát. Néhány ilyen vezetett városi séta programjának része a Jókai-kert bemutatása is, amelynek során az egyénileg regisztráló, 20-25 fő résztvevővel kialakult csoport számára tartanak rövid helytörténeti ismertetőt a kertben. Ezek a városi turistacsoportok szintén fontos célcsoportjai a projektnek.</w:t>
      </w:r>
    </w:p>
    <w:p w14:paraId="18AE593E" w14:textId="77777777" w:rsidR="00AF7CB3" w:rsidRPr="00AB2150" w:rsidRDefault="00AF7CB3" w:rsidP="00AB2150">
      <w:pPr>
        <w:pStyle w:val="Listaszerbekezds"/>
        <w:numPr>
          <w:ilvl w:val="0"/>
          <w:numId w:val="12"/>
        </w:numPr>
        <w:jc w:val="both"/>
        <w:rPr>
          <w:rFonts w:ascii="Times New Roman" w:hAnsi="Times New Roman" w:cs="Times New Roman"/>
          <w:sz w:val="24"/>
          <w:szCs w:val="24"/>
        </w:rPr>
      </w:pPr>
      <w:r w:rsidRPr="00AB2150">
        <w:rPr>
          <w:rFonts w:ascii="Times New Roman" w:hAnsi="Times New Roman" w:cs="Times New Roman"/>
          <w:sz w:val="24"/>
          <w:szCs w:val="24"/>
        </w:rPr>
        <w:t>Külön célcsoportot jelentenek a speciális igényű látogatók, ill. fogyatékkal élők. A Jókai-kert jelenleg messze nem biztosítja a fogyatékkal élő látogatók (mozgásukban korlátozottak, gyengénlátók, nagyothallók és siketek) igényeit kielégítő infrastruktúrát. Pedig az akadálymentesített környezet mindenkit érint, életkortól és fogyatékosságtól függetlenül. A mozgásukban korlátozottak a kerekesszéket használókból, mankót és más mozgást segítő eszközöket használókból, ill. fizikailag legyengült emberekből áll. Szabad mozgásukat egy akadálymentes látogatói útvonallal biztosítjuk majd a Jókai-kert bejáratától a Látogatóközpontig. A Látogatóközpont bejáratánál akadálymentes parkoló, a fogadóépületben akadálymentes WC, mosdó és pihenő/fogyasztótér kerül kialakításra. A Steindl-villa épületében lévő Natura 2000 kiállítás földszinti része szintén alkalmas lesz mozgásukban korlátozott látogatók fogadására.</w:t>
      </w:r>
    </w:p>
    <w:p w14:paraId="2BC9C617" w14:textId="53F4A1AD" w:rsidR="007D2867" w:rsidRPr="009F4C98" w:rsidRDefault="009F4C98" w:rsidP="00AB2150">
      <w:pPr>
        <w:pStyle w:val="Cmsor1"/>
        <w:jc w:val="both"/>
        <w:rPr>
          <w:b/>
        </w:rPr>
      </w:pPr>
      <w:bookmarkStart w:id="29" w:name="_Toc72927608"/>
      <w:r w:rsidRPr="009F4C98">
        <w:rPr>
          <w:b/>
        </w:rPr>
        <w:lastRenderedPageBreak/>
        <w:t xml:space="preserve">VI. </w:t>
      </w:r>
      <w:r w:rsidR="0065485B" w:rsidRPr="009F4C98">
        <w:rPr>
          <w:b/>
        </w:rPr>
        <w:t>M</w:t>
      </w:r>
      <w:r w:rsidR="003B0216" w:rsidRPr="009F4C98">
        <w:rPr>
          <w:b/>
        </w:rPr>
        <w:t>egközelíthetőség</w:t>
      </w:r>
      <w:r w:rsidR="00C57CC1" w:rsidRPr="009F4C98">
        <w:rPr>
          <w:b/>
        </w:rPr>
        <w:t>, elérhetőség</w:t>
      </w:r>
      <w:bookmarkEnd w:id="29"/>
    </w:p>
    <w:p w14:paraId="4596AD6A" w14:textId="77777777" w:rsidR="0042259E" w:rsidRPr="0042259E" w:rsidRDefault="0042259E" w:rsidP="00AB2150">
      <w:pPr>
        <w:spacing w:after="120" w:line="240" w:lineRule="auto"/>
        <w:jc w:val="both"/>
        <w:rPr>
          <w:rFonts w:ascii="Times New Roman" w:hAnsi="Times New Roman" w:cs="Times New Roman"/>
          <w:sz w:val="24"/>
          <w:szCs w:val="24"/>
        </w:rPr>
      </w:pPr>
    </w:p>
    <w:p w14:paraId="7826305B" w14:textId="3BEC6AEB" w:rsidR="0042259E" w:rsidRPr="0042259E" w:rsidRDefault="0042259E" w:rsidP="00AB2150">
      <w:pPr>
        <w:spacing w:after="120" w:line="240" w:lineRule="auto"/>
        <w:jc w:val="both"/>
        <w:rPr>
          <w:rFonts w:ascii="Times New Roman" w:hAnsi="Times New Roman" w:cs="Times New Roman"/>
          <w:sz w:val="24"/>
          <w:szCs w:val="24"/>
        </w:rPr>
      </w:pPr>
      <w:r w:rsidRPr="00AB2150">
        <w:rPr>
          <w:rFonts w:ascii="Times New Roman" w:hAnsi="Times New Roman" w:cs="Times New Roman"/>
          <w:b/>
          <w:sz w:val="24"/>
          <w:szCs w:val="24"/>
        </w:rPr>
        <w:t>A bemutatóhely címe:</w:t>
      </w:r>
      <w:r w:rsidRPr="0042259E">
        <w:rPr>
          <w:rFonts w:ascii="Times New Roman" w:hAnsi="Times New Roman" w:cs="Times New Roman"/>
          <w:sz w:val="24"/>
          <w:szCs w:val="24"/>
        </w:rPr>
        <w:t xml:space="preserve"> 1121 Budapest, Költő u. 21., GPS: 47.49847, 18.99274</w:t>
      </w:r>
    </w:p>
    <w:p w14:paraId="71F3907F" w14:textId="77777777" w:rsidR="00CE69BC" w:rsidRPr="0042259E" w:rsidRDefault="00CE69BC" w:rsidP="00CE69BC">
      <w:pPr>
        <w:spacing w:after="120" w:line="240" w:lineRule="auto"/>
        <w:jc w:val="both"/>
        <w:rPr>
          <w:rFonts w:ascii="Times New Roman" w:hAnsi="Times New Roman" w:cs="Times New Roman"/>
          <w:sz w:val="24"/>
          <w:szCs w:val="24"/>
        </w:rPr>
      </w:pPr>
      <w:r w:rsidRPr="0042259E">
        <w:rPr>
          <w:rFonts w:ascii="Times New Roman" w:hAnsi="Times New Roman" w:cs="Times New Roman"/>
          <w:sz w:val="24"/>
          <w:szCs w:val="24"/>
        </w:rPr>
        <w:t xml:space="preserve">A Jókai-kert Budapest belterületén, a XII. kerületben, a Svábhegyen található. Tömegközlekedéssel a belvárosból könnyen, közvetlenül elérhető: Széll Kálmán térről 21-es vagy 21A autóbusszal, </w:t>
      </w:r>
      <w:r>
        <w:rPr>
          <w:rFonts w:ascii="Times New Roman" w:hAnsi="Times New Roman" w:cs="Times New Roman"/>
          <w:sz w:val="24"/>
          <w:szCs w:val="24"/>
        </w:rPr>
        <w:t>vagy</w:t>
      </w:r>
      <w:r w:rsidRPr="0042259E">
        <w:rPr>
          <w:rFonts w:ascii="Times New Roman" w:hAnsi="Times New Roman" w:cs="Times New Roman"/>
          <w:sz w:val="24"/>
          <w:szCs w:val="24"/>
        </w:rPr>
        <w:t xml:space="preserve"> Boráros térről 212-es autóbusszal</w:t>
      </w:r>
      <w:r>
        <w:rPr>
          <w:rFonts w:ascii="Times New Roman" w:hAnsi="Times New Roman" w:cs="Times New Roman"/>
          <w:sz w:val="24"/>
          <w:szCs w:val="24"/>
        </w:rPr>
        <w:t>, illetve</w:t>
      </w:r>
      <w:r w:rsidRPr="0042259E">
        <w:rPr>
          <w:rFonts w:ascii="Times New Roman" w:hAnsi="Times New Roman" w:cs="Times New Roman"/>
          <w:sz w:val="24"/>
          <w:szCs w:val="24"/>
        </w:rPr>
        <w:t xml:space="preserve"> </w:t>
      </w:r>
      <w:r>
        <w:rPr>
          <w:rFonts w:ascii="Times New Roman" w:hAnsi="Times New Roman" w:cs="Times New Roman"/>
          <w:sz w:val="24"/>
          <w:szCs w:val="24"/>
        </w:rPr>
        <w:t xml:space="preserve">a Városligetből a </w:t>
      </w:r>
      <w:r w:rsidRPr="0042259E">
        <w:rPr>
          <w:rFonts w:ascii="Times New Roman" w:hAnsi="Times New Roman" w:cs="Times New Roman"/>
          <w:sz w:val="24"/>
          <w:szCs w:val="24"/>
        </w:rPr>
        <w:t xml:space="preserve">fogaskerekűvel lehet </w:t>
      </w:r>
      <w:r>
        <w:rPr>
          <w:rFonts w:ascii="Times New Roman" w:hAnsi="Times New Roman" w:cs="Times New Roman"/>
          <w:sz w:val="24"/>
          <w:szCs w:val="24"/>
        </w:rPr>
        <w:t xml:space="preserve">utazni </w:t>
      </w:r>
      <w:r w:rsidRPr="0042259E">
        <w:rPr>
          <w:rFonts w:ascii="Times New Roman" w:hAnsi="Times New Roman" w:cs="Times New Roman"/>
          <w:sz w:val="24"/>
          <w:szCs w:val="24"/>
        </w:rPr>
        <w:t>a Városkút megállóig. A 21A buszok a Normafára közlekednek, így a bemutatóhely beleesik a jelentős turi</w:t>
      </w:r>
      <w:r>
        <w:rPr>
          <w:rFonts w:ascii="Times New Roman" w:hAnsi="Times New Roman" w:cs="Times New Roman"/>
          <w:sz w:val="24"/>
          <w:szCs w:val="24"/>
        </w:rPr>
        <w:t xml:space="preserve">staforgalmat bonyolító Normafa </w:t>
      </w:r>
      <w:r w:rsidRPr="0042259E">
        <w:rPr>
          <w:rFonts w:ascii="Times New Roman" w:hAnsi="Times New Roman" w:cs="Times New Roman"/>
          <w:sz w:val="24"/>
          <w:szCs w:val="24"/>
        </w:rPr>
        <w:t>megközelítési útvonalába.</w:t>
      </w:r>
    </w:p>
    <w:p w14:paraId="1B26967C" w14:textId="77777777" w:rsidR="00CE69BC" w:rsidRDefault="00CE69BC" w:rsidP="00CE69BC">
      <w:pPr>
        <w:spacing w:after="120" w:line="240" w:lineRule="auto"/>
        <w:jc w:val="both"/>
        <w:rPr>
          <w:rFonts w:ascii="Times New Roman" w:hAnsi="Times New Roman" w:cs="Times New Roman"/>
          <w:sz w:val="24"/>
          <w:szCs w:val="24"/>
        </w:rPr>
      </w:pPr>
      <w:r w:rsidRPr="0042259E">
        <w:rPr>
          <w:rFonts w:ascii="Times New Roman" w:hAnsi="Times New Roman" w:cs="Times New Roman"/>
          <w:sz w:val="24"/>
          <w:szCs w:val="24"/>
        </w:rPr>
        <w:t xml:space="preserve">A bemutatóhelyre </w:t>
      </w:r>
      <w:r>
        <w:rPr>
          <w:rFonts w:ascii="Times New Roman" w:hAnsi="Times New Roman" w:cs="Times New Roman"/>
          <w:sz w:val="24"/>
          <w:szCs w:val="24"/>
        </w:rPr>
        <w:t xml:space="preserve">célszerűbb tömegközlekedéssel </w:t>
      </w:r>
      <w:r w:rsidRPr="0042259E">
        <w:rPr>
          <w:rFonts w:ascii="Times New Roman" w:hAnsi="Times New Roman" w:cs="Times New Roman"/>
          <w:sz w:val="24"/>
          <w:szCs w:val="24"/>
        </w:rPr>
        <w:t xml:space="preserve">érkezni, mivel a kertben nem biztosított a parkolás a látogatók számára, a környező utcákban pedig korlátozottak a parkolási lehetőségek. </w:t>
      </w:r>
    </w:p>
    <w:p w14:paraId="626EFDB3" w14:textId="0B7669AF" w:rsidR="00951DB7" w:rsidRDefault="00951DB7">
      <w:pPr>
        <w:rPr>
          <w:rFonts w:ascii="Times New Roman" w:hAnsi="Times New Roman" w:cs="Times New Roman"/>
          <w:b/>
          <w:sz w:val="24"/>
          <w:szCs w:val="24"/>
        </w:rPr>
      </w:pPr>
    </w:p>
    <w:p w14:paraId="73829364" w14:textId="5253584A" w:rsidR="00C57CC1" w:rsidRPr="00AB2150" w:rsidRDefault="00C57CC1" w:rsidP="00AB2150">
      <w:pPr>
        <w:spacing w:after="120" w:line="240" w:lineRule="auto"/>
        <w:jc w:val="both"/>
        <w:rPr>
          <w:rFonts w:ascii="Times New Roman" w:hAnsi="Times New Roman" w:cs="Times New Roman"/>
          <w:b/>
          <w:sz w:val="24"/>
          <w:szCs w:val="24"/>
        </w:rPr>
      </w:pPr>
      <w:r w:rsidRPr="00AB2150">
        <w:rPr>
          <w:rFonts w:ascii="Times New Roman" w:hAnsi="Times New Roman" w:cs="Times New Roman"/>
          <w:b/>
          <w:sz w:val="24"/>
          <w:szCs w:val="24"/>
        </w:rPr>
        <w:t>A Jókai-kert jelenleg alábbiak szerint tart nyitva:</w:t>
      </w:r>
    </w:p>
    <w:p w14:paraId="2D419787" w14:textId="7E3CE72A" w:rsidR="00C57CC1" w:rsidRPr="00104117" w:rsidRDefault="00C57CC1" w:rsidP="00AB2150">
      <w:pPr>
        <w:pStyle w:val="Listaszerbekezds"/>
        <w:numPr>
          <w:ilvl w:val="0"/>
          <w:numId w:val="1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Március 15. – október 31.-ig munkanapokon 8:00 – 18:00, hétvégén és munkaszüneti napokon 10:00 – 18:00-ig; november 1. – március 14.-ig munkanapokon 8</w:t>
      </w:r>
      <w:r w:rsidRPr="00C57CC1">
        <w:rPr>
          <w:rFonts w:ascii="Times New Roman" w:hAnsi="Times New Roman" w:cs="Times New Roman"/>
          <w:sz w:val="24"/>
          <w:szCs w:val="24"/>
        </w:rPr>
        <w:t>.00-16.00.</w:t>
      </w:r>
      <w:r w:rsidR="00104117">
        <w:rPr>
          <w:rFonts w:ascii="Times New Roman" w:hAnsi="Times New Roman" w:cs="Times New Roman"/>
          <w:sz w:val="24"/>
          <w:szCs w:val="24"/>
        </w:rPr>
        <w:t xml:space="preserve"> hé</w:t>
      </w:r>
      <w:r w:rsidRPr="00104117">
        <w:rPr>
          <w:rFonts w:ascii="Times New Roman" w:hAnsi="Times New Roman" w:cs="Times New Roman"/>
          <w:sz w:val="24"/>
          <w:szCs w:val="24"/>
        </w:rPr>
        <w:t>tvégén, munka</w:t>
      </w:r>
      <w:r w:rsidR="00104117">
        <w:rPr>
          <w:rFonts w:ascii="Times New Roman" w:hAnsi="Times New Roman" w:cs="Times New Roman"/>
          <w:sz w:val="24"/>
          <w:szCs w:val="24"/>
        </w:rPr>
        <w:t>szüneti- és ünnepnapokon zárva</w:t>
      </w:r>
      <w:r w:rsidRPr="00104117">
        <w:rPr>
          <w:rFonts w:ascii="Times New Roman" w:hAnsi="Times New Roman" w:cs="Times New Roman"/>
          <w:sz w:val="24"/>
          <w:szCs w:val="24"/>
        </w:rPr>
        <w:t>.</w:t>
      </w:r>
    </w:p>
    <w:p w14:paraId="76B38280" w14:textId="77777777" w:rsidR="00C57CC1" w:rsidRDefault="00C57CC1" w:rsidP="00AB2150">
      <w:pPr>
        <w:pStyle w:val="Listaszerbekezds"/>
        <w:numPr>
          <w:ilvl w:val="0"/>
          <w:numId w:val="17"/>
        </w:numPr>
        <w:spacing w:after="120" w:line="240" w:lineRule="auto"/>
        <w:jc w:val="both"/>
        <w:rPr>
          <w:rFonts w:ascii="Times New Roman" w:hAnsi="Times New Roman" w:cs="Times New Roman"/>
          <w:sz w:val="24"/>
          <w:szCs w:val="24"/>
        </w:rPr>
      </w:pPr>
      <w:r w:rsidRPr="00C57CC1">
        <w:rPr>
          <w:rFonts w:ascii="Times New Roman" w:hAnsi="Times New Roman" w:cs="Times New Roman"/>
          <w:sz w:val="24"/>
          <w:szCs w:val="24"/>
        </w:rPr>
        <w:t>A "Magyarország madárvilága" c. kiállítás megtekinthető: minden munkanapon, csak csoportok szá</w:t>
      </w:r>
      <w:r>
        <w:rPr>
          <w:rFonts w:ascii="Times New Roman" w:hAnsi="Times New Roman" w:cs="Times New Roman"/>
          <w:sz w:val="24"/>
          <w:szCs w:val="24"/>
        </w:rPr>
        <w:t>mára, előzetes bejelentkezéssel.</w:t>
      </w:r>
      <w:r w:rsidRPr="00C57CC1">
        <w:rPr>
          <w:rFonts w:ascii="Times New Roman" w:hAnsi="Times New Roman" w:cs="Times New Roman"/>
          <w:sz w:val="24"/>
          <w:szCs w:val="24"/>
        </w:rPr>
        <w:t xml:space="preserve"> </w:t>
      </w:r>
    </w:p>
    <w:p w14:paraId="3E6813FC" w14:textId="5FA24DBA" w:rsidR="00C57CC1" w:rsidRPr="00C57CC1" w:rsidRDefault="00C57CC1" w:rsidP="00AB2150">
      <w:pPr>
        <w:spacing w:after="120" w:line="240" w:lineRule="auto"/>
        <w:jc w:val="both"/>
        <w:rPr>
          <w:rFonts w:ascii="Times New Roman" w:hAnsi="Times New Roman" w:cs="Times New Roman"/>
          <w:sz w:val="24"/>
          <w:szCs w:val="24"/>
        </w:rPr>
      </w:pPr>
      <w:r w:rsidRPr="00C57CC1">
        <w:rPr>
          <w:rFonts w:ascii="Times New Roman" w:hAnsi="Times New Roman" w:cs="Times New Roman"/>
          <w:sz w:val="24"/>
          <w:szCs w:val="24"/>
        </w:rPr>
        <w:t>A kert kutyával nem látogatható.</w:t>
      </w:r>
    </w:p>
    <w:p w14:paraId="6A4E4828" w14:textId="31C18916" w:rsidR="00104117" w:rsidRDefault="00104117" w:rsidP="00AB2150">
      <w:pPr>
        <w:spacing w:after="120" w:line="240" w:lineRule="auto"/>
        <w:jc w:val="both"/>
        <w:rPr>
          <w:rFonts w:ascii="Times New Roman" w:hAnsi="Times New Roman" w:cs="Times New Roman"/>
          <w:sz w:val="24"/>
          <w:szCs w:val="24"/>
        </w:rPr>
      </w:pPr>
      <w:r w:rsidRPr="00AB2150">
        <w:rPr>
          <w:rFonts w:ascii="Times New Roman" w:hAnsi="Times New Roman" w:cs="Times New Roman"/>
          <w:b/>
          <w:sz w:val="24"/>
          <w:szCs w:val="24"/>
        </w:rPr>
        <w:t xml:space="preserve">A Jókai-kert szabadon látogatható, a belépés díjtalan. </w:t>
      </w:r>
      <w:r>
        <w:rPr>
          <w:rFonts w:ascii="Times New Roman" w:hAnsi="Times New Roman" w:cs="Times New Roman"/>
          <w:sz w:val="24"/>
          <w:szCs w:val="24"/>
        </w:rPr>
        <w:t>A kerten belül díja a Magyarország madárvilága című kiállításnak, illetve a szakvezetésnek, valamint a</w:t>
      </w:r>
      <w:r w:rsidR="00C81965">
        <w:rPr>
          <w:rFonts w:ascii="Times New Roman" w:hAnsi="Times New Roman" w:cs="Times New Roman"/>
          <w:sz w:val="24"/>
          <w:szCs w:val="24"/>
        </w:rPr>
        <w:t>z egyes</w:t>
      </w:r>
      <w:r>
        <w:rPr>
          <w:rFonts w:ascii="Times New Roman" w:hAnsi="Times New Roman" w:cs="Times New Roman"/>
          <w:sz w:val="24"/>
          <w:szCs w:val="24"/>
        </w:rPr>
        <w:t xml:space="preserve"> programokon való részvételnek van.</w:t>
      </w:r>
    </w:p>
    <w:p w14:paraId="0AC5041F" w14:textId="77777777" w:rsidR="00326FD5" w:rsidRPr="00196C81" w:rsidRDefault="00326FD5" w:rsidP="00AB2150">
      <w:pPr>
        <w:spacing w:after="120" w:line="240" w:lineRule="auto"/>
        <w:jc w:val="both"/>
        <w:rPr>
          <w:rFonts w:ascii="Times New Roman" w:hAnsi="Times New Roman" w:cs="Times New Roman"/>
          <w:sz w:val="24"/>
          <w:szCs w:val="24"/>
        </w:rPr>
      </w:pPr>
    </w:p>
    <w:p w14:paraId="598A83FB" w14:textId="5DD890E2" w:rsidR="003B0216" w:rsidRDefault="009F4C98" w:rsidP="00AB2150">
      <w:pPr>
        <w:pStyle w:val="Cmsor1"/>
        <w:jc w:val="both"/>
        <w:rPr>
          <w:b/>
        </w:rPr>
      </w:pPr>
      <w:bookmarkStart w:id="30" w:name="_Toc72927609"/>
      <w:r w:rsidRPr="009F4C98">
        <w:rPr>
          <w:b/>
        </w:rPr>
        <w:t xml:space="preserve">VII. </w:t>
      </w:r>
      <w:r w:rsidR="0065485B" w:rsidRPr="009F4C98">
        <w:rPr>
          <w:b/>
        </w:rPr>
        <w:t>A bemutatás célja</w:t>
      </w:r>
      <w:bookmarkEnd w:id="30"/>
    </w:p>
    <w:p w14:paraId="583B2935" w14:textId="77777777" w:rsidR="009F4C98" w:rsidRPr="009F4C98" w:rsidRDefault="009F4C98" w:rsidP="00AB2150">
      <w:pPr>
        <w:jc w:val="both"/>
      </w:pPr>
    </w:p>
    <w:p w14:paraId="31F606FB" w14:textId="77777777" w:rsidR="007D2867" w:rsidRDefault="007D2867" w:rsidP="00AB2150">
      <w:pPr>
        <w:pBdr>
          <w:top w:val="nil"/>
          <w:left w:val="nil"/>
          <w:bottom w:val="nil"/>
          <w:right w:val="nil"/>
          <w:between w:val="nil"/>
        </w:pBdr>
        <w:spacing w:after="240" w:line="240" w:lineRule="auto"/>
        <w:ind w:left="-28"/>
        <w:jc w:val="both"/>
        <w:rPr>
          <w:rFonts w:ascii="Times New Roman" w:eastAsia="Times New Roman" w:hAnsi="Times New Roman" w:cs="Times New Roman"/>
          <w:sz w:val="24"/>
          <w:szCs w:val="24"/>
        </w:rPr>
      </w:pPr>
      <w:r w:rsidRPr="008B42E7">
        <w:rPr>
          <w:rFonts w:ascii="Times New Roman" w:eastAsia="Times New Roman" w:hAnsi="Times New Roman" w:cs="Times New Roman"/>
          <w:sz w:val="24"/>
          <w:szCs w:val="24"/>
        </w:rPr>
        <w:t>A</w:t>
      </w:r>
      <w:r w:rsidR="00235062" w:rsidRPr="008B42E7">
        <w:rPr>
          <w:rFonts w:ascii="Times New Roman" w:eastAsia="Times New Roman" w:hAnsi="Times New Roman" w:cs="Times New Roman"/>
          <w:sz w:val="24"/>
          <w:szCs w:val="24"/>
        </w:rPr>
        <w:t xml:space="preserve"> bemutatóhe</w:t>
      </w:r>
      <w:r w:rsidR="00A3095D" w:rsidRPr="00196C81">
        <w:rPr>
          <w:rFonts w:ascii="Times New Roman" w:eastAsia="Times New Roman" w:hAnsi="Times New Roman" w:cs="Times New Roman"/>
          <w:sz w:val="24"/>
          <w:szCs w:val="24"/>
        </w:rPr>
        <w:t>lyeket hálózattá kell szervezni, azokat egységes kommunikációs eszközökkel igyekszünk népszerűsíteni.</w:t>
      </w:r>
      <w:r w:rsidR="00235062" w:rsidRPr="00196C81">
        <w:rPr>
          <w:rFonts w:ascii="Times New Roman" w:eastAsia="Times New Roman" w:hAnsi="Times New Roman" w:cs="Times New Roman"/>
          <w:sz w:val="24"/>
          <w:szCs w:val="24"/>
        </w:rPr>
        <w:t xml:space="preserve"> A</w:t>
      </w:r>
      <w:r w:rsidRPr="00196C81">
        <w:rPr>
          <w:rFonts w:ascii="Times New Roman" w:eastAsia="Times New Roman" w:hAnsi="Times New Roman" w:cs="Times New Roman"/>
          <w:sz w:val="24"/>
          <w:szCs w:val="24"/>
        </w:rPr>
        <w:t xml:space="preserve"> hálózatosítástól a Duna-Ipoly Nemzeti Park Igazgatóság (mint márka) ismertségének növekedését, a hálózat tagjai iránti érdeklődés fokozódását, a hálózat különböző pontjain feltárt jó példák elterjedését és a szinergiák erősödését várjuk. Ezt a látogatószám és a turisztikai bevételek emelkedése fogja kézzel foghatóvá, mérhetővé tenni.</w:t>
      </w:r>
    </w:p>
    <w:p w14:paraId="7A54A1C3" w14:textId="77777777" w:rsidR="00C867E1" w:rsidRPr="00196C81" w:rsidRDefault="00C867E1" w:rsidP="00AB2150">
      <w:pPr>
        <w:pBdr>
          <w:top w:val="nil"/>
          <w:left w:val="nil"/>
          <w:bottom w:val="nil"/>
          <w:right w:val="nil"/>
          <w:between w:val="nil"/>
        </w:pBdr>
        <w:spacing w:after="240" w:line="240" w:lineRule="auto"/>
        <w:ind w:left="-28"/>
        <w:jc w:val="both"/>
        <w:rPr>
          <w:rFonts w:ascii="Times New Roman" w:eastAsia="Times New Roman" w:hAnsi="Times New Roman" w:cs="Times New Roman"/>
          <w:color w:val="1F4E79" w:themeColor="accent1" w:themeShade="80"/>
          <w:sz w:val="24"/>
          <w:szCs w:val="24"/>
        </w:rPr>
      </w:pPr>
    </w:p>
    <w:p w14:paraId="46769A02" w14:textId="6ED84350" w:rsidR="00124303" w:rsidRDefault="00287B63" w:rsidP="00AB2150">
      <w:pPr>
        <w:pBdr>
          <w:top w:val="nil"/>
          <w:left w:val="nil"/>
          <w:bottom w:val="nil"/>
          <w:right w:val="nil"/>
          <w:between w:val="nil"/>
        </w:pBdr>
        <w:spacing w:after="240" w:line="240" w:lineRule="auto"/>
        <w:ind w:left="-28"/>
        <w:jc w:val="both"/>
        <w:rPr>
          <w:rFonts w:ascii="Times New Roman" w:eastAsia="Times New Roman" w:hAnsi="Times New Roman" w:cs="Times New Roman"/>
          <w:sz w:val="24"/>
          <w:szCs w:val="24"/>
          <w:u w:val="single"/>
        </w:rPr>
      </w:pPr>
      <w:r w:rsidRPr="00AB2150">
        <w:rPr>
          <w:rFonts w:ascii="Times New Roman" w:eastAsia="Times New Roman" w:hAnsi="Times New Roman" w:cs="Times New Roman"/>
          <w:sz w:val="24"/>
          <w:szCs w:val="24"/>
          <w:u w:val="single"/>
        </w:rPr>
        <w:t xml:space="preserve">A Duna-Ipoly Nemzeti Park Igazgatóság működési területén </w:t>
      </w:r>
      <w:r w:rsidR="00124303" w:rsidRPr="00AB2150">
        <w:rPr>
          <w:rFonts w:ascii="Times New Roman" w:eastAsia="Times New Roman" w:hAnsi="Times New Roman" w:cs="Times New Roman"/>
          <w:sz w:val="24"/>
          <w:szCs w:val="24"/>
          <w:u w:val="single"/>
        </w:rPr>
        <w:t>Natura</w:t>
      </w:r>
      <w:r w:rsidR="008B42E7" w:rsidRPr="00AB2150">
        <w:rPr>
          <w:rFonts w:ascii="Times New Roman" w:eastAsia="Times New Roman" w:hAnsi="Times New Roman" w:cs="Times New Roman"/>
          <w:sz w:val="24"/>
          <w:szCs w:val="24"/>
          <w:u w:val="single"/>
        </w:rPr>
        <w:t xml:space="preserve"> </w:t>
      </w:r>
      <w:r w:rsidR="00124303" w:rsidRPr="00AB2150">
        <w:rPr>
          <w:rFonts w:ascii="Times New Roman" w:eastAsia="Times New Roman" w:hAnsi="Times New Roman" w:cs="Times New Roman"/>
          <w:sz w:val="24"/>
          <w:szCs w:val="24"/>
          <w:u w:val="single"/>
        </w:rPr>
        <w:t xml:space="preserve">2000 bemutatóhelyként </w:t>
      </w:r>
      <w:r w:rsidR="00426E8B">
        <w:rPr>
          <w:rFonts w:ascii="Times New Roman" w:eastAsia="Times New Roman" w:hAnsi="Times New Roman" w:cs="Times New Roman"/>
          <w:sz w:val="24"/>
          <w:szCs w:val="24"/>
          <w:u w:val="single"/>
        </w:rPr>
        <w:t xml:space="preserve">az alábbi táblázatban összegzett </w:t>
      </w:r>
      <w:r w:rsidR="00124303" w:rsidRPr="00AB2150">
        <w:rPr>
          <w:rFonts w:ascii="Times New Roman" w:eastAsia="Times New Roman" w:hAnsi="Times New Roman" w:cs="Times New Roman"/>
          <w:sz w:val="24"/>
          <w:szCs w:val="24"/>
          <w:u w:val="single"/>
        </w:rPr>
        <w:t>létesítmények egységes szemléletű fejlesztése fog megvalósulni:</w:t>
      </w:r>
    </w:p>
    <w:p w14:paraId="799B3F48" w14:textId="622CC159" w:rsidR="00426E8B" w:rsidRPr="00426E8B" w:rsidRDefault="00426E8B" w:rsidP="00426E8B">
      <w:pPr>
        <w:pStyle w:val="Listaszerbekezds"/>
        <w:numPr>
          <w:ilvl w:val="0"/>
          <w:numId w:val="39"/>
        </w:numPr>
        <w:pBdr>
          <w:top w:val="nil"/>
          <w:left w:val="nil"/>
          <w:bottom w:val="nil"/>
          <w:right w:val="nil"/>
          <w:between w:val="nil"/>
        </w:pBdr>
        <w:spacing w:after="240" w:line="240" w:lineRule="auto"/>
        <w:jc w:val="both"/>
        <w:rPr>
          <w:rFonts w:ascii="Times New Roman" w:eastAsia="Times New Roman" w:hAnsi="Times New Roman" w:cs="Times New Roman"/>
          <w:i/>
          <w:sz w:val="24"/>
          <w:szCs w:val="24"/>
        </w:rPr>
      </w:pPr>
      <w:r w:rsidRPr="00426E8B">
        <w:rPr>
          <w:rFonts w:ascii="Times New Roman" w:eastAsia="Times New Roman" w:hAnsi="Times New Roman" w:cs="Times New Roman"/>
          <w:i/>
          <w:sz w:val="24"/>
          <w:szCs w:val="24"/>
        </w:rPr>
        <w:t>táblázat: VEKOP pályázatok összesítése</w:t>
      </w:r>
    </w:p>
    <w:tbl>
      <w:tblPr>
        <w:tblStyle w:val="Rcsostblzat"/>
        <w:tblW w:w="93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36"/>
        <w:gridCol w:w="1846"/>
        <w:gridCol w:w="2977"/>
      </w:tblGrid>
      <w:tr w:rsidR="007B4D26" w:rsidRPr="00196C81" w14:paraId="1D984534" w14:textId="77777777" w:rsidTr="00E556DF">
        <w:trPr>
          <w:jc w:val="center"/>
        </w:trPr>
        <w:tc>
          <w:tcPr>
            <w:tcW w:w="4536" w:type="dxa"/>
            <w:shd w:val="clear" w:color="auto" w:fill="auto"/>
            <w:vAlign w:val="center"/>
          </w:tcPr>
          <w:p w14:paraId="4EFF1BDD"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A természet felfedezésének élményét nyújtó bemutatóhelyek fejlesztése Natura 2000 fajok és élőhelyek megismertetése érdekében, Budapest vonzáskörzetében – I. ütem</w:t>
            </w:r>
          </w:p>
        </w:tc>
        <w:tc>
          <w:tcPr>
            <w:tcW w:w="1846" w:type="dxa"/>
            <w:shd w:val="clear" w:color="auto" w:fill="auto"/>
            <w:vAlign w:val="center"/>
          </w:tcPr>
          <w:p w14:paraId="2BDCBEA9"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VEKOP-4.2.1-15-2016-00006</w:t>
            </w:r>
          </w:p>
        </w:tc>
        <w:tc>
          <w:tcPr>
            <w:tcW w:w="2977" w:type="dxa"/>
            <w:shd w:val="clear" w:color="auto" w:fill="auto"/>
          </w:tcPr>
          <w:p w14:paraId="4E8B16E9" w14:textId="77777777" w:rsidR="007B4D26" w:rsidRPr="00196C81" w:rsidRDefault="007B4D26" w:rsidP="00AB2150">
            <w:pPr>
              <w:spacing w:after="120"/>
              <w:jc w:val="both"/>
              <w:rPr>
                <w:rFonts w:ascii="Times New Roman" w:hAnsi="Times New Roman" w:cs="Times New Roman"/>
                <w:sz w:val="24"/>
                <w:szCs w:val="24"/>
              </w:rPr>
            </w:pPr>
          </w:p>
          <w:p w14:paraId="48FAC75B"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Farmosi madárvárta (Farmos)</w:t>
            </w:r>
          </w:p>
          <w:p w14:paraId="57BEB850"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lastRenderedPageBreak/>
              <w:t>Pilisszentiváni Látogatóközpont (Pilisszentiván)</w:t>
            </w:r>
          </w:p>
          <w:p w14:paraId="4AB1AF20" w14:textId="77777777" w:rsidR="007B4D26" w:rsidRPr="00196C81" w:rsidRDefault="007B4D26" w:rsidP="00AB2150">
            <w:pPr>
              <w:spacing w:after="120"/>
              <w:jc w:val="both"/>
              <w:rPr>
                <w:rFonts w:ascii="Times New Roman" w:hAnsi="Times New Roman" w:cs="Times New Roman"/>
                <w:sz w:val="24"/>
                <w:szCs w:val="24"/>
              </w:rPr>
            </w:pPr>
          </w:p>
        </w:tc>
      </w:tr>
      <w:tr w:rsidR="007B4D26" w:rsidRPr="00196C81" w14:paraId="26D07729" w14:textId="77777777" w:rsidTr="00E556DF">
        <w:trPr>
          <w:jc w:val="center"/>
        </w:trPr>
        <w:tc>
          <w:tcPr>
            <w:tcW w:w="4536" w:type="dxa"/>
            <w:shd w:val="clear" w:color="auto" w:fill="auto"/>
            <w:vAlign w:val="center"/>
          </w:tcPr>
          <w:p w14:paraId="75A3A8EA" w14:textId="77777777" w:rsidR="007B4D26" w:rsidRPr="008B42E7" w:rsidRDefault="007B4D26" w:rsidP="00AB2150">
            <w:pPr>
              <w:spacing w:after="120"/>
              <w:jc w:val="both"/>
              <w:rPr>
                <w:rFonts w:ascii="Times New Roman" w:hAnsi="Times New Roman" w:cs="Times New Roman"/>
                <w:sz w:val="24"/>
                <w:szCs w:val="24"/>
              </w:rPr>
            </w:pPr>
            <w:r w:rsidRPr="008B42E7">
              <w:rPr>
                <w:rFonts w:ascii="Times New Roman" w:hAnsi="Times New Roman" w:cs="Times New Roman"/>
                <w:sz w:val="24"/>
                <w:szCs w:val="24"/>
              </w:rPr>
              <w:lastRenderedPageBreak/>
              <w:t>A természet felfedezésének élményét nyújtó bemutatóhelyek fejlesztése Natura 2000 fajok és élőhelyek megismertetése érdekében, Budapest vonzáskörzetében – II. ütem</w:t>
            </w:r>
          </w:p>
        </w:tc>
        <w:tc>
          <w:tcPr>
            <w:tcW w:w="1846" w:type="dxa"/>
            <w:shd w:val="clear" w:color="auto" w:fill="auto"/>
            <w:vAlign w:val="center"/>
          </w:tcPr>
          <w:p w14:paraId="22940EB9"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VEKOP-4.2.1-17-2017-00002</w:t>
            </w:r>
          </w:p>
        </w:tc>
        <w:tc>
          <w:tcPr>
            <w:tcW w:w="2977" w:type="dxa"/>
            <w:shd w:val="clear" w:color="auto" w:fill="auto"/>
          </w:tcPr>
          <w:p w14:paraId="25059079" w14:textId="77777777" w:rsidR="007B4D26" w:rsidRPr="00196C81" w:rsidRDefault="007B4D26" w:rsidP="00AB2150">
            <w:pPr>
              <w:spacing w:after="120"/>
              <w:jc w:val="both"/>
              <w:rPr>
                <w:rFonts w:ascii="Times New Roman" w:hAnsi="Times New Roman" w:cs="Times New Roman"/>
                <w:sz w:val="24"/>
                <w:szCs w:val="24"/>
              </w:rPr>
            </w:pPr>
          </w:p>
          <w:p w14:paraId="61842D73"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Jókai-kert (Budapest)</w:t>
            </w:r>
          </w:p>
        </w:tc>
      </w:tr>
      <w:tr w:rsidR="007B4D26" w:rsidRPr="00196C81" w14:paraId="687C30AF" w14:textId="77777777" w:rsidTr="00E556DF">
        <w:trPr>
          <w:jc w:val="center"/>
        </w:trPr>
        <w:tc>
          <w:tcPr>
            <w:tcW w:w="4536" w:type="dxa"/>
            <w:shd w:val="clear" w:color="auto" w:fill="auto"/>
            <w:vAlign w:val="center"/>
          </w:tcPr>
          <w:p w14:paraId="26782654" w14:textId="77777777" w:rsidR="007B4D26" w:rsidRPr="008B42E7" w:rsidRDefault="007B4D26" w:rsidP="00AB2150">
            <w:pPr>
              <w:spacing w:after="120"/>
              <w:jc w:val="both"/>
              <w:rPr>
                <w:rFonts w:ascii="Times New Roman" w:hAnsi="Times New Roman" w:cs="Times New Roman"/>
                <w:sz w:val="24"/>
                <w:szCs w:val="24"/>
              </w:rPr>
            </w:pPr>
            <w:r w:rsidRPr="008B42E7">
              <w:rPr>
                <w:rFonts w:ascii="Times New Roman" w:hAnsi="Times New Roman" w:cs="Times New Roman"/>
                <w:sz w:val="24"/>
                <w:szCs w:val="24"/>
              </w:rPr>
              <w:t>A természet felfedezésének élményt nyújtó bemutatóhelyek fejlesztése Natura 2000 fajok és élőhelyek megismertetése érdekében Budapest vonzáskörzetében - III. ütem</w:t>
            </w:r>
          </w:p>
        </w:tc>
        <w:tc>
          <w:tcPr>
            <w:tcW w:w="1846" w:type="dxa"/>
            <w:shd w:val="clear" w:color="auto" w:fill="auto"/>
            <w:vAlign w:val="center"/>
          </w:tcPr>
          <w:p w14:paraId="6A633476"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VEKOP-4.2.1-15-2016-00004</w:t>
            </w:r>
          </w:p>
        </w:tc>
        <w:tc>
          <w:tcPr>
            <w:tcW w:w="2977" w:type="dxa"/>
            <w:shd w:val="clear" w:color="auto" w:fill="auto"/>
          </w:tcPr>
          <w:p w14:paraId="7AE08BCC" w14:textId="77777777" w:rsidR="007B4D26" w:rsidRPr="00196C81" w:rsidRDefault="007B4D26" w:rsidP="00AB2150">
            <w:pPr>
              <w:spacing w:after="120"/>
              <w:jc w:val="both"/>
              <w:rPr>
                <w:rFonts w:ascii="Times New Roman" w:hAnsi="Times New Roman" w:cs="Times New Roman"/>
                <w:sz w:val="24"/>
                <w:szCs w:val="24"/>
              </w:rPr>
            </w:pPr>
          </w:p>
          <w:p w14:paraId="136017C2" w14:textId="77777777" w:rsidR="007B4D26" w:rsidRPr="00196C81" w:rsidRDefault="0056004E"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Pál-völgyi-barlang Látogatóközpont (Budapest)</w:t>
            </w:r>
          </w:p>
        </w:tc>
      </w:tr>
      <w:tr w:rsidR="007B4D26" w:rsidRPr="00196C81" w14:paraId="6C7AF323" w14:textId="77777777" w:rsidTr="00E556DF">
        <w:trPr>
          <w:jc w:val="center"/>
        </w:trPr>
        <w:tc>
          <w:tcPr>
            <w:tcW w:w="4536" w:type="dxa"/>
            <w:shd w:val="clear" w:color="auto" w:fill="auto"/>
            <w:vAlign w:val="center"/>
          </w:tcPr>
          <w:p w14:paraId="7F64A727" w14:textId="77777777" w:rsidR="007B4D26" w:rsidRPr="008B42E7" w:rsidRDefault="007B4D26" w:rsidP="00AB2150">
            <w:pPr>
              <w:spacing w:after="120"/>
              <w:jc w:val="both"/>
              <w:rPr>
                <w:rFonts w:ascii="Times New Roman" w:hAnsi="Times New Roman" w:cs="Times New Roman"/>
                <w:sz w:val="24"/>
                <w:szCs w:val="24"/>
              </w:rPr>
            </w:pPr>
            <w:r w:rsidRPr="008B42E7">
              <w:rPr>
                <w:rFonts w:ascii="Times New Roman" w:hAnsi="Times New Roman" w:cs="Times New Roman"/>
                <w:sz w:val="24"/>
                <w:szCs w:val="24"/>
              </w:rPr>
              <w:t>A természet felfedezésének élményét nyújtó bemutatóhelyek fejlesztése Natura 2000 fajok és élőhelyek megismertetése érdekében, Budapest vonzáskörzetében – IV. ütem, valamint a térség természetvédelmi kezelésének fejlesztése</w:t>
            </w:r>
          </w:p>
        </w:tc>
        <w:tc>
          <w:tcPr>
            <w:tcW w:w="1846" w:type="dxa"/>
            <w:shd w:val="clear" w:color="auto" w:fill="auto"/>
            <w:vAlign w:val="center"/>
          </w:tcPr>
          <w:p w14:paraId="536D6D7E"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VEKOP-4.2.1-17-2017-00001</w:t>
            </w:r>
          </w:p>
        </w:tc>
        <w:tc>
          <w:tcPr>
            <w:tcW w:w="2977" w:type="dxa"/>
            <w:shd w:val="clear" w:color="auto" w:fill="auto"/>
          </w:tcPr>
          <w:p w14:paraId="280E4B06" w14:textId="77777777" w:rsidR="007B4D26" w:rsidRPr="00196C81" w:rsidRDefault="007B4D26" w:rsidP="00AB2150">
            <w:pPr>
              <w:spacing w:after="120"/>
              <w:jc w:val="both"/>
              <w:rPr>
                <w:rFonts w:ascii="Times New Roman" w:hAnsi="Times New Roman" w:cs="Times New Roman"/>
                <w:sz w:val="24"/>
                <w:szCs w:val="24"/>
              </w:rPr>
            </w:pPr>
          </w:p>
          <w:p w14:paraId="4760ED43" w14:textId="77777777" w:rsidR="007B4D26" w:rsidRPr="00196C81" w:rsidRDefault="007B4D26" w:rsidP="00AB2150">
            <w:pPr>
              <w:spacing w:after="120"/>
              <w:jc w:val="both"/>
              <w:rPr>
                <w:rFonts w:ascii="Times New Roman" w:hAnsi="Times New Roman" w:cs="Times New Roman"/>
                <w:sz w:val="24"/>
                <w:szCs w:val="24"/>
              </w:rPr>
            </w:pPr>
            <w:r w:rsidRPr="00196C81">
              <w:rPr>
                <w:rFonts w:ascii="Times New Roman" w:hAnsi="Times New Roman" w:cs="Times New Roman"/>
                <w:sz w:val="24"/>
                <w:szCs w:val="24"/>
              </w:rPr>
              <w:t>Ócsai Tájház) Ócsa</w:t>
            </w:r>
          </w:p>
        </w:tc>
      </w:tr>
    </w:tbl>
    <w:p w14:paraId="7F45C8D6" w14:textId="58C12621" w:rsidR="00951DB7" w:rsidRDefault="00951DB7">
      <w:pPr>
        <w:rPr>
          <w:rFonts w:ascii="Times New Roman" w:eastAsia="Times New Roman" w:hAnsi="Times New Roman" w:cs="Times New Roman"/>
          <w:b/>
          <w:sz w:val="24"/>
          <w:szCs w:val="24"/>
        </w:rPr>
      </w:pPr>
    </w:p>
    <w:p w14:paraId="43CE70B6" w14:textId="79EFCAD8" w:rsidR="00196C81" w:rsidRDefault="0056004E" w:rsidP="00AB2150">
      <w:pPr>
        <w:pBdr>
          <w:top w:val="nil"/>
          <w:left w:val="nil"/>
          <w:bottom w:val="nil"/>
          <w:right w:val="nil"/>
          <w:between w:val="nil"/>
        </w:pBdr>
        <w:spacing w:before="240" w:after="240" w:line="240" w:lineRule="auto"/>
        <w:ind w:left="-28"/>
        <w:jc w:val="both"/>
        <w:rPr>
          <w:rFonts w:ascii="Times New Roman" w:eastAsia="Times New Roman" w:hAnsi="Times New Roman" w:cs="Times New Roman"/>
          <w:b/>
          <w:sz w:val="24"/>
          <w:szCs w:val="24"/>
        </w:rPr>
      </w:pPr>
      <w:r w:rsidRPr="008B42E7">
        <w:rPr>
          <w:rFonts w:ascii="Times New Roman" w:eastAsia="Times New Roman" w:hAnsi="Times New Roman" w:cs="Times New Roman"/>
          <w:b/>
          <w:sz w:val="24"/>
          <w:szCs w:val="24"/>
        </w:rPr>
        <w:t>A Duna-Ipoly Nemzeti Park Igazgatóság bemutatóhelyei</w:t>
      </w:r>
    </w:p>
    <w:p w14:paraId="27048365" w14:textId="58A7B432" w:rsidR="00E66830" w:rsidRDefault="00D7045B" w:rsidP="00AB2150">
      <w:pPr>
        <w:pBdr>
          <w:top w:val="nil"/>
          <w:left w:val="nil"/>
          <w:bottom w:val="nil"/>
          <w:right w:val="nil"/>
          <w:between w:val="nil"/>
        </w:pBdr>
        <w:spacing w:before="240" w:after="240" w:line="240" w:lineRule="auto"/>
        <w:ind w:left="-28"/>
        <w:jc w:val="both"/>
        <w:rPr>
          <w:rFonts w:ascii="Times New Roman" w:hAnsi="Times New Roman" w:cs="Times New Roman"/>
          <w:color w:val="1F4E79" w:themeColor="accent1" w:themeShade="80"/>
          <w:sz w:val="24"/>
          <w:szCs w:val="24"/>
        </w:rPr>
      </w:pPr>
      <w:r w:rsidRPr="008B42E7">
        <w:rPr>
          <w:rFonts w:ascii="Times New Roman" w:hAnsi="Times New Roman" w:cs="Times New Roman"/>
          <w:noProof/>
          <w:color w:val="1F4E79" w:themeColor="accent1" w:themeShade="80"/>
          <w:sz w:val="24"/>
          <w:szCs w:val="24"/>
          <w:lang w:eastAsia="hu-HU"/>
        </w:rPr>
        <w:drawing>
          <wp:inline distT="0" distB="0" distL="0" distR="0" wp14:anchorId="182FEA38" wp14:editId="619D457A">
            <wp:extent cx="5599302" cy="3960000"/>
            <wp:effectExtent l="0" t="0" r="1905" b="254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kter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9302" cy="3960000"/>
                    </a:xfrm>
                    <a:prstGeom prst="rect">
                      <a:avLst/>
                    </a:prstGeom>
                  </pic:spPr>
                </pic:pic>
              </a:graphicData>
            </a:graphic>
          </wp:inline>
        </w:drawing>
      </w:r>
    </w:p>
    <w:p w14:paraId="34B8BD34" w14:textId="77777777" w:rsidR="00E66830" w:rsidRDefault="00E66830">
      <w:pPr>
        <w:rPr>
          <w:rFonts w:ascii="Times New Roman" w:hAnsi="Times New Roman" w:cs="Times New Roman"/>
          <w:color w:val="1F4E79" w:themeColor="accent1" w:themeShade="80"/>
          <w:sz w:val="24"/>
          <w:szCs w:val="24"/>
        </w:rPr>
      </w:pPr>
      <w:r>
        <w:rPr>
          <w:rFonts w:ascii="Times New Roman" w:hAnsi="Times New Roman" w:cs="Times New Roman"/>
          <w:color w:val="1F4E79" w:themeColor="accent1" w:themeShade="80"/>
          <w:sz w:val="24"/>
          <w:szCs w:val="24"/>
        </w:rPr>
        <w:br w:type="page"/>
      </w:r>
    </w:p>
    <w:p w14:paraId="3A292CC7" w14:textId="77777777" w:rsidR="00AB2150" w:rsidRDefault="00AB2150" w:rsidP="00AB2150">
      <w:pPr>
        <w:pBdr>
          <w:top w:val="nil"/>
          <w:left w:val="nil"/>
          <w:bottom w:val="nil"/>
          <w:right w:val="nil"/>
          <w:between w:val="nil"/>
        </w:pBdr>
        <w:spacing w:before="240" w:after="240" w:line="240" w:lineRule="auto"/>
        <w:ind w:left="-28"/>
        <w:jc w:val="both"/>
        <w:rPr>
          <w:rFonts w:ascii="Times New Roman" w:hAnsi="Times New Roman" w:cs="Times New Roman"/>
          <w:color w:val="1F4E79" w:themeColor="accent1" w:themeShade="80"/>
          <w:sz w:val="24"/>
          <w:szCs w:val="24"/>
        </w:rPr>
      </w:pPr>
    </w:p>
    <w:p w14:paraId="41B643B5" w14:textId="2DBEACDE" w:rsidR="00AB2150" w:rsidRDefault="00AB2150" w:rsidP="00426E8B">
      <w:pPr>
        <w:pStyle w:val="Listaszerbekezds"/>
        <w:numPr>
          <w:ilvl w:val="0"/>
          <w:numId w:val="15"/>
        </w:numPr>
        <w:pBdr>
          <w:top w:val="nil"/>
          <w:left w:val="nil"/>
          <w:bottom w:val="nil"/>
          <w:right w:val="nil"/>
          <w:between w:val="nil"/>
        </w:pBdr>
        <w:spacing w:before="240" w:after="240" w:line="240" w:lineRule="auto"/>
        <w:jc w:val="both"/>
        <w:rPr>
          <w:rFonts w:ascii="Times New Roman" w:hAnsi="Times New Roman" w:cs="Times New Roman"/>
          <w:i/>
          <w:sz w:val="24"/>
          <w:szCs w:val="24"/>
        </w:rPr>
      </w:pPr>
      <w:r w:rsidRPr="00426E8B">
        <w:rPr>
          <w:rFonts w:ascii="Times New Roman" w:hAnsi="Times New Roman" w:cs="Times New Roman"/>
          <w:i/>
          <w:sz w:val="24"/>
          <w:szCs w:val="24"/>
        </w:rPr>
        <w:t xml:space="preserve">kép: DINPI bemutatóhelyek </w:t>
      </w:r>
    </w:p>
    <w:p w14:paraId="1175B8B9" w14:textId="77777777" w:rsidR="00CE69BC" w:rsidRPr="008B42E7" w:rsidRDefault="00CE69BC" w:rsidP="00CE69BC">
      <w:pPr>
        <w:pStyle w:val="Listaszerbekezds"/>
        <w:spacing w:after="0" w:line="360" w:lineRule="auto"/>
        <w:ind w:left="0"/>
        <w:jc w:val="both"/>
        <w:rPr>
          <w:rFonts w:ascii="Times New Roman" w:hAnsi="Times New Roman" w:cs="Times New Roman"/>
          <w:b/>
          <w:color w:val="1F4E79" w:themeColor="accent1" w:themeShade="80"/>
          <w:sz w:val="24"/>
          <w:szCs w:val="24"/>
        </w:rPr>
      </w:pPr>
      <w:r>
        <w:rPr>
          <w:rFonts w:ascii="Times New Roman" w:hAnsi="Times New Roman" w:cs="Times New Roman"/>
          <w:b/>
          <w:noProof/>
          <w:color w:val="1F4E79" w:themeColor="accent1" w:themeShade="80"/>
          <w:sz w:val="24"/>
          <w:szCs w:val="24"/>
          <w:lang w:eastAsia="hu-HU"/>
        </w:rPr>
        <w:drawing>
          <wp:inline distT="0" distB="0" distL="0" distR="0" wp14:anchorId="5F857AD9" wp14:editId="58028328">
            <wp:extent cx="5599301" cy="3960000"/>
            <wp:effectExtent l="0" t="0" r="1905" b="254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kaikert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9301" cy="3960000"/>
                    </a:xfrm>
                    <a:prstGeom prst="rect">
                      <a:avLst/>
                    </a:prstGeom>
                  </pic:spPr>
                </pic:pic>
              </a:graphicData>
            </a:graphic>
          </wp:inline>
        </w:drawing>
      </w:r>
    </w:p>
    <w:p w14:paraId="6C3C473A" w14:textId="77777777" w:rsidR="00CE69BC" w:rsidRPr="00AB2150" w:rsidRDefault="00CE69BC" w:rsidP="00CE69BC">
      <w:pPr>
        <w:pStyle w:val="Listaszerbekezds"/>
        <w:numPr>
          <w:ilvl w:val="0"/>
          <w:numId w:val="16"/>
        </w:numPr>
        <w:spacing w:after="0" w:line="360" w:lineRule="auto"/>
        <w:jc w:val="both"/>
        <w:rPr>
          <w:rFonts w:ascii="Times New Roman" w:hAnsi="Times New Roman" w:cs="Times New Roman"/>
          <w:i/>
          <w:sz w:val="24"/>
          <w:szCs w:val="24"/>
        </w:rPr>
      </w:pPr>
      <w:r w:rsidRPr="00AB2150">
        <w:rPr>
          <w:rFonts w:ascii="Times New Roman" w:hAnsi="Times New Roman" w:cs="Times New Roman"/>
          <w:i/>
          <w:sz w:val="24"/>
          <w:szCs w:val="24"/>
        </w:rPr>
        <w:t>kép: A fejlesztésben érintett Natura2000 bemutatóhelyek térképi ábrázolása</w:t>
      </w:r>
    </w:p>
    <w:p w14:paraId="34B797A4" w14:textId="77777777" w:rsidR="00AB2150" w:rsidRDefault="00AB2150" w:rsidP="00AB2150">
      <w:pPr>
        <w:pStyle w:val="Cmsor2"/>
        <w:jc w:val="both"/>
      </w:pPr>
    </w:p>
    <w:p w14:paraId="49AE9180" w14:textId="2EC72ECA" w:rsidR="00E26BB3" w:rsidRPr="002F743A" w:rsidRDefault="00E26BB3" w:rsidP="00AB2150">
      <w:pPr>
        <w:pStyle w:val="Cmsor2"/>
        <w:jc w:val="both"/>
      </w:pPr>
      <w:bookmarkStart w:id="31" w:name="_Toc72927610"/>
      <w:r w:rsidRPr="002F743A">
        <w:t>A fejlesztési célterület térképéhez kapcsolódó szöveges leírás, a bemutatás választott módjának leírása</w:t>
      </w:r>
      <w:bookmarkEnd w:id="31"/>
    </w:p>
    <w:p w14:paraId="1FE60EB5" w14:textId="77777777" w:rsidR="009F4C98" w:rsidRDefault="009F4C98" w:rsidP="00AB2150">
      <w:pPr>
        <w:spacing w:after="0" w:line="240" w:lineRule="auto"/>
        <w:jc w:val="both"/>
        <w:rPr>
          <w:sz w:val="24"/>
          <w:szCs w:val="24"/>
        </w:rPr>
      </w:pPr>
    </w:p>
    <w:p w14:paraId="23AD1DE3" w14:textId="3D8BFB1F"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 xml:space="preserve">A látogatói területek nagy része a felújításra kerülő Steindl-villa fölszinti és emeleti részein </w:t>
      </w:r>
      <w:r w:rsidR="006E024E">
        <w:rPr>
          <w:rFonts w:ascii="Times New Roman" w:hAnsi="Times New Roman" w:cs="Times New Roman"/>
          <w:sz w:val="24"/>
          <w:szCs w:val="24"/>
        </w:rPr>
        <w:t>lesz meg</w:t>
      </w:r>
      <w:r w:rsidRPr="00AB2150">
        <w:rPr>
          <w:rFonts w:ascii="Times New Roman" w:hAnsi="Times New Roman" w:cs="Times New Roman"/>
          <w:sz w:val="24"/>
          <w:szCs w:val="24"/>
        </w:rPr>
        <w:t>található (cc. 160-200</w:t>
      </w:r>
      <w:r w:rsidR="006E024E">
        <w:rPr>
          <w:rFonts w:ascii="Times New Roman" w:hAnsi="Times New Roman" w:cs="Times New Roman"/>
          <w:sz w:val="24"/>
          <w:szCs w:val="24"/>
        </w:rPr>
        <w:t xml:space="preserve"> </w:t>
      </w:r>
      <w:r w:rsidRPr="00AB2150">
        <w:rPr>
          <w:rFonts w:ascii="Times New Roman" w:hAnsi="Times New Roman" w:cs="Times New Roman"/>
          <w:sz w:val="24"/>
          <w:szCs w:val="24"/>
        </w:rPr>
        <w:t>m2), amely területekhez funkcionálisan, így látványvilágát tekintve is szorosan hozzákapcsolódnak majd a bejárati terek: a recepció/Zöld bolt, az előterek/átjáró/büfé, a veranda és terasz, valamint a pince helyiségei is.</w:t>
      </w:r>
    </w:p>
    <w:p w14:paraId="43605D7D" w14:textId="29979EBC"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kiállítás témája – az igazgatóság meglévő, különleges és értékes gyűjteményére alapozva – „Magyarország madárvilága”. Ebbe a koncepcióba kiválóan beleilleszthető és egymást erősítve egyesíthető az unikális madárpreparátum-gyűjtemény (a kiállításban 474 db kitömött, montírozott madár, helyigénye: cc. 150 fm.</w:t>
      </w:r>
      <w:r w:rsidR="006E024E">
        <w:rPr>
          <w:rFonts w:ascii="Times New Roman" w:hAnsi="Times New Roman" w:cs="Times New Roman"/>
          <w:sz w:val="24"/>
          <w:szCs w:val="24"/>
        </w:rPr>
        <w:t>)</w:t>
      </w:r>
      <w:r w:rsidRPr="00AB2150">
        <w:rPr>
          <w:rFonts w:ascii="Times New Roman" w:hAnsi="Times New Roman" w:cs="Times New Roman"/>
          <w:sz w:val="24"/>
          <w:szCs w:val="24"/>
        </w:rPr>
        <w:t>, valamint a muzeális értékű madár-szakkönyv gyűjtemény (pl. Herman Ottó könyvei). A kiállítás fő témáját színesíti az épületnek és építőjének történetét felvillantó Steindl tematika, valamint a pincébe</w:t>
      </w:r>
      <w:r w:rsidR="006E024E">
        <w:rPr>
          <w:rFonts w:ascii="Times New Roman" w:hAnsi="Times New Roman" w:cs="Times New Roman"/>
          <w:sz w:val="24"/>
          <w:szCs w:val="24"/>
        </w:rPr>
        <w:t>n a</w:t>
      </w:r>
      <w:r w:rsidRPr="00AB2150">
        <w:rPr>
          <w:rFonts w:ascii="Times New Roman" w:hAnsi="Times New Roman" w:cs="Times New Roman"/>
          <w:sz w:val="24"/>
          <w:szCs w:val="24"/>
        </w:rPr>
        <w:t xml:space="preserve"> Kadarka Egyesület </w:t>
      </w:r>
      <w:r w:rsidR="006E024E">
        <w:rPr>
          <w:rFonts w:ascii="Times New Roman" w:hAnsi="Times New Roman" w:cs="Times New Roman"/>
          <w:sz w:val="24"/>
          <w:szCs w:val="24"/>
        </w:rPr>
        <w:t>tevékenységéhez</w:t>
      </w:r>
      <w:r w:rsidR="006E024E" w:rsidRPr="00AB2150">
        <w:rPr>
          <w:rFonts w:ascii="Times New Roman" w:hAnsi="Times New Roman" w:cs="Times New Roman"/>
          <w:sz w:val="24"/>
          <w:szCs w:val="24"/>
        </w:rPr>
        <w:t xml:space="preserve"> </w:t>
      </w:r>
      <w:r w:rsidR="006E024E">
        <w:rPr>
          <w:rFonts w:ascii="Times New Roman" w:hAnsi="Times New Roman" w:cs="Times New Roman"/>
          <w:sz w:val="24"/>
          <w:szCs w:val="24"/>
        </w:rPr>
        <w:t xml:space="preserve">kapcsolódó </w:t>
      </w:r>
      <w:r w:rsidRPr="00AB2150">
        <w:rPr>
          <w:rFonts w:ascii="Times New Roman" w:hAnsi="Times New Roman" w:cs="Times New Roman"/>
          <w:sz w:val="24"/>
          <w:szCs w:val="24"/>
        </w:rPr>
        <w:t>szőlészeti-borászati tematika. Az egyéb terek (bejárati helyiségek, veranda, valamint a látogatói vizesblokkok), burkolati-, színezési-, infografikai stb. eszköztárral a fő kiállítási területekhez vizuálisan kapcsolódnak.</w:t>
      </w:r>
    </w:p>
    <w:p w14:paraId="62EF5DF3" w14:textId="3C1E2A89"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belső építészeti koncepció alapját a régi és új kontrasztja, az emlékezetes, a meghökkentő látványelemek és a korszerű – a hagyományos installációk mellett a digitális technikát és az interaktivitást is alkalmazó – kiállítási és múzeumpedagógiai helyek létrehozása képezi. A vizuális összhatásban nagy szerepet játszik a hagyomán</w:t>
      </w:r>
      <w:r w:rsidR="00682A79">
        <w:rPr>
          <w:rFonts w:ascii="Times New Roman" w:hAnsi="Times New Roman" w:cs="Times New Roman"/>
          <w:sz w:val="24"/>
          <w:szCs w:val="24"/>
        </w:rPr>
        <w:t>yos természetes anyagok (fa, kő</w:t>
      </w:r>
      <w:r w:rsidRPr="00AB2150">
        <w:rPr>
          <w:rFonts w:ascii="Times New Roman" w:hAnsi="Times New Roman" w:cs="Times New Roman"/>
          <w:sz w:val="24"/>
          <w:szCs w:val="24"/>
        </w:rPr>
        <w:t xml:space="preserve">, </w:t>
      </w:r>
      <w:r w:rsidRPr="00AB2150">
        <w:rPr>
          <w:rFonts w:ascii="Times New Roman" w:hAnsi="Times New Roman" w:cs="Times New Roman"/>
          <w:sz w:val="24"/>
          <w:szCs w:val="24"/>
        </w:rPr>
        <w:lastRenderedPageBreak/>
        <w:t>vakolat) és a homogén, neutrális modern anyagok (műgyanta, üveg, festett felületek, laminátumok) használata, melyek a látogatói útvonalat lekísérő bútorszalagok és falfelületekbe integrált vitrinsávok anyaghasználataiban is megjelennek. Tervezési cél volt a kiállító-helyiségek határoló felületeit (padló, falak) speciális installációs felületeknek tekinteni, valamint az épület örökölt adottságait (a régi lépcső és nyílászárók, a fogadóhomlokzaton „cégérként” megnyitott vakablak, a feltáruló padlástér, stb.) a kiállítási útvonal szerves részének tekinteni és kiemelt pontokként újrahasznosítani, ezzel is a környezettudatos gondolkodást szemléltetni.</w:t>
      </w:r>
    </w:p>
    <w:p w14:paraId="13F40F71" w14:textId="77777777" w:rsidR="00E26BB3" w:rsidRPr="00AB2150" w:rsidRDefault="00E26BB3" w:rsidP="00AB2150">
      <w:pPr>
        <w:spacing w:after="0" w:line="240" w:lineRule="auto"/>
        <w:jc w:val="both"/>
        <w:rPr>
          <w:rFonts w:ascii="Times New Roman" w:hAnsi="Times New Roman" w:cs="Times New Roman"/>
          <w:sz w:val="24"/>
          <w:szCs w:val="24"/>
        </w:rPr>
      </w:pPr>
    </w:p>
    <w:p w14:paraId="680AD209" w14:textId="478EB9A9"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Az információs tablók és az interaktív elemek megtervezésekor az alábbi szempontokat vettük figyelembe:</w:t>
      </w:r>
    </w:p>
    <w:p w14:paraId="0228A37A" w14:textId="77777777" w:rsidR="00E26BB3" w:rsidRPr="00AB2150" w:rsidRDefault="00E26BB3" w:rsidP="00AB2150">
      <w:pPr>
        <w:pStyle w:val="Listaszerbekezds"/>
        <w:numPr>
          <w:ilvl w:val="0"/>
          <w:numId w:val="11"/>
        </w:num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stabilak, időtállóak legyenek</w:t>
      </w:r>
    </w:p>
    <w:p w14:paraId="6C142AA0" w14:textId="77777777" w:rsidR="00E26BB3" w:rsidRPr="00AB2150" w:rsidRDefault="00E26BB3" w:rsidP="00AB2150">
      <w:pPr>
        <w:pStyle w:val="Listaszerbekezds"/>
        <w:numPr>
          <w:ilvl w:val="0"/>
          <w:numId w:val="11"/>
        </w:num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tartalmi szempontból egységes szemléletet követve készüljenek</w:t>
      </w:r>
    </w:p>
    <w:p w14:paraId="5CB43BE1" w14:textId="77777777" w:rsidR="00E26BB3" w:rsidRPr="00AB2150" w:rsidRDefault="00E26BB3" w:rsidP="00AB2150">
      <w:pPr>
        <w:pStyle w:val="Listaszerbekezds"/>
        <w:numPr>
          <w:ilvl w:val="0"/>
          <w:numId w:val="11"/>
        </w:num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az egyes tartalmak szakvezetés nélkül is könnyen érthetőek, értelmezhetőek legyenek</w:t>
      </w:r>
    </w:p>
    <w:p w14:paraId="096A0BF8" w14:textId="77777777" w:rsidR="00E26BB3" w:rsidRPr="00AB2150" w:rsidRDefault="00E26BB3" w:rsidP="00AB2150">
      <w:pPr>
        <w:pStyle w:val="Listaszerbekezds"/>
        <w:numPr>
          <w:ilvl w:val="0"/>
          <w:numId w:val="11"/>
        </w:num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élményközpontú, interaktív elemekkel történjen a bemutatás</w:t>
      </w:r>
    </w:p>
    <w:p w14:paraId="4459EBC8" w14:textId="77777777" w:rsidR="00E26BB3" w:rsidRPr="00AB2150" w:rsidRDefault="00E26BB3" w:rsidP="00AB2150">
      <w:pPr>
        <w:pStyle w:val="Listaszerbekezds"/>
        <w:numPr>
          <w:ilvl w:val="0"/>
          <w:numId w:val="11"/>
        </w:num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 xml:space="preserve">a játékok úgy alakulnak ki, hogy azt felnőtt és gyerek egyaránt megértse és élvezze, az információátadás mindkét korosztály számára könnyen befogadható legyen, </w:t>
      </w:r>
    </w:p>
    <w:p w14:paraId="48B72475" w14:textId="77777777" w:rsidR="00E26BB3" w:rsidRPr="00AB2150" w:rsidRDefault="00E26BB3" w:rsidP="00AB2150">
      <w:pPr>
        <w:pStyle w:val="Listaszerbekezds"/>
        <w:numPr>
          <w:ilvl w:val="0"/>
          <w:numId w:val="11"/>
        </w:num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tablók, interaktív elemek fogyatékkal élők speciális igényeit szem előtt tartva kerüljenek kialakításra (gyengén látók, szellemi fogyatékkal élők).</w:t>
      </w:r>
    </w:p>
    <w:p w14:paraId="34FE7D50" w14:textId="77777777" w:rsidR="00E26BB3" w:rsidRPr="00AB2150" w:rsidRDefault="00E26BB3" w:rsidP="00AB2150">
      <w:pPr>
        <w:spacing w:after="0" w:line="240" w:lineRule="auto"/>
        <w:jc w:val="both"/>
        <w:rPr>
          <w:rFonts w:ascii="Times New Roman" w:hAnsi="Times New Roman" w:cs="Times New Roman"/>
          <w:sz w:val="24"/>
          <w:szCs w:val="24"/>
        </w:rPr>
      </w:pPr>
    </w:p>
    <w:p w14:paraId="221A339E"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kialakított kiállítási elemek céljai az alábbiak:</w:t>
      </w:r>
    </w:p>
    <w:p w14:paraId="623AE7CC" w14:textId="77777777" w:rsidR="00E26BB3" w:rsidRPr="00AB2150" w:rsidRDefault="00E26BB3" w:rsidP="00AB2150">
      <w:pPr>
        <w:pStyle w:val="Listaszerbekezds"/>
        <w:numPr>
          <w:ilvl w:val="0"/>
          <w:numId w:val="10"/>
        </w:num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szervezett programok, hosszabb időtartamú természetismereti foglalkozások tartására alkalmas interaktív, multifunkcionális élménytér létrehozása,</w:t>
      </w:r>
    </w:p>
    <w:p w14:paraId="08DB6E2E" w14:textId="77777777" w:rsidR="00E26BB3" w:rsidRPr="00AB2150" w:rsidRDefault="00E26BB3" w:rsidP="00AB2150">
      <w:pPr>
        <w:pStyle w:val="Listaszerbekezds"/>
        <w:numPr>
          <w:ilvl w:val="0"/>
          <w:numId w:val="10"/>
        </w:num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témán belül kiemelt hangsúly kerül a Natura 2000 jelölőfajok ismertetésére.</w:t>
      </w:r>
    </w:p>
    <w:p w14:paraId="556A9EEE" w14:textId="0177A86C" w:rsidR="006E024E" w:rsidRDefault="006E024E">
      <w:pPr>
        <w:rPr>
          <w:rFonts w:ascii="Times New Roman" w:hAnsi="Times New Roman" w:cs="Times New Roman"/>
          <w:b/>
          <w:sz w:val="24"/>
          <w:szCs w:val="24"/>
          <w:u w:val="single"/>
        </w:rPr>
      </w:pPr>
    </w:p>
    <w:p w14:paraId="60CE72C5" w14:textId="63B2977E" w:rsidR="00E26BB3" w:rsidRPr="00AB2150" w:rsidRDefault="00E26BB3" w:rsidP="00AB2150">
      <w:pPr>
        <w:spacing w:after="0" w:line="240" w:lineRule="auto"/>
        <w:jc w:val="both"/>
        <w:rPr>
          <w:rFonts w:ascii="Times New Roman" w:hAnsi="Times New Roman" w:cs="Times New Roman"/>
          <w:b/>
          <w:sz w:val="24"/>
          <w:szCs w:val="24"/>
          <w:u w:val="single"/>
        </w:rPr>
      </w:pPr>
      <w:r w:rsidRPr="00AB2150">
        <w:rPr>
          <w:rFonts w:ascii="Times New Roman" w:hAnsi="Times New Roman" w:cs="Times New Roman"/>
          <w:b/>
          <w:sz w:val="24"/>
          <w:szCs w:val="24"/>
          <w:u w:val="single"/>
        </w:rPr>
        <w:t>A Látogatóközpont funkcionális helyiségei:</w:t>
      </w:r>
    </w:p>
    <w:p w14:paraId="6B15E534" w14:textId="77777777" w:rsidR="00E26BB3" w:rsidRPr="00AB2150" w:rsidRDefault="00E26BB3" w:rsidP="00AB2150">
      <w:pPr>
        <w:spacing w:after="0" w:line="240" w:lineRule="auto"/>
        <w:jc w:val="both"/>
        <w:rPr>
          <w:rFonts w:ascii="Times New Roman" w:hAnsi="Times New Roman" w:cs="Times New Roman"/>
          <w:sz w:val="24"/>
          <w:szCs w:val="24"/>
        </w:rPr>
      </w:pPr>
    </w:p>
    <w:p w14:paraId="4206DC79"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1. FOGADÓ LÁTVÁNY</w:t>
      </w:r>
    </w:p>
    <w:p w14:paraId="1C44ED0B"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Steindl-villa északi homlokzatán lévő „vakablak” megnyitásával egy olyan, a belső funkciót kivetítő elem került a homlokzatra, ami finom „kortárs hozzáadásként” egészíti ki a külső imázst, belülről pedig a madárkiállításnak a része: egy madáretető és les, ami lehetőséget ad arra, hogy a Jókai-kert madarait is a lombkorona magasságából szemlélhessék a látogatók.</w:t>
      </w:r>
    </w:p>
    <w:p w14:paraId="1B4685BB" w14:textId="77777777" w:rsidR="00E26BB3" w:rsidRPr="00AB2150" w:rsidRDefault="00E26BB3" w:rsidP="00AB2150">
      <w:pPr>
        <w:spacing w:after="0" w:line="240" w:lineRule="auto"/>
        <w:jc w:val="both"/>
        <w:rPr>
          <w:rFonts w:ascii="Times New Roman" w:hAnsi="Times New Roman" w:cs="Times New Roman"/>
          <w:sz w:val="24"/>
          <w:szCs w:val="24"/>
        </w:rPr>
      </w:pPr>
    </w:p>
    <w:p w14:paraId="7B851C64"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2. BEJÁRATI ELŐ TÉR / ZÖLD BOLT</w:t>
      </w:r>
    </w:p>
    <w:p w14:paraId="3C9F10C7" w14:textId="38B14F5D"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bejárati elő térben lévő Zöld bolt pultszalag multifunkciós. Egyrészt 1 fő számára recepciós munkahely (számítógép- és monitor-hellyel, zárható fiókkal), másrészt a látogatói forgalomhoz tartozó eszközök</w:t>
      </w:r>
      <w:r w:rsidR="00C045E4">
        <w:rPr>
          <w:rFonts w:ascii="Times New Roman" w:hAnsi="Times New Roman" w:cs="Times New Roman"/>
          <w:sz w:val="24"/>
          <w:szCs w:val="24"/>
        </w:rPr>
        <w:t>et</w:t>
      </w:r>
      <w:r w:rsidRPr="00AB2150">
        <w:rPr>
          <w:rFonts w:ascii="Times New Roman" w:hAnsi="Times New Roman" w:cs="Times New Roman"/>
          <w:sz w:val="24"/>
          <w:szCs w:val="24"/>
        </w:rPr>
        <w:t xml:space="preserve"> (belépő jegyekhez pénztárgépet, jegykiadó automatát, az ajándéktárgyakhoz kihúzható „fiókvitrint”) tartalmaz, A háttérszekrényben pedig a Zöld bolt ajándéktárgyainak kiállítására és tárolására szolgáló üvegezett vitrint, étel- és ital-automatákat, és szelektív, kihúzható hulladéktárolókat</w:t>
      </w:r>
      <w:r w:rsidR="00C045E4">
        <w:rPr>
          <w:rFonts w:ascii="Times New Roman" w:hAnsi="Times New Roman" w:cs="Times New Roman"/>
          <w:sz w:val="24"/>
          <w:szCs w:val="24"/>
        </w:rPr>
        <w:t xml:space="preserve"> helyezünk el</w:t>
      </w:r>
      <w:r w:rsidRPr="00AB2150">
        <w:rPr>
          <w:rFonts w:ascii="Times New Roman" w:hAnsi="Times New Roman" w:cs="Times New Roman"/>
          <w:sz w:val="24"/>
          <w:szCs w:val="24"/>
        </w:rPr>
        <w:t>. A pult előlapja üvegezett, a pultszalag két „bütüjén”pedig üveg/plexi hirdető felület és ládás prospektus/esernyő tartó található.</w:t>
      </w:r>
    </w:p>
    <w:p w14:paraId="3D53843A" w14:textId="77777777" w:rsidR="00E26BB3" w:rsidRPr="00AB2150" w:rsidRDefault="00E26BB3" w:rsidP="00AB2150">
      <w:pPr>
        <w:spacing w:after="0" w:line="240" w:lineRule="auto"/>
        <w:jc w:val="both"/>
        <w:rPr>
          <w:rFonts w:ascii="Times New Roman" w:hAnsi="Times New Roman" w:cs="Times New Roman"/>
          <w:sz w:val="24"/>
          <w:szCs w:val="24"/>
        </w:rPr>
      </w:pPr>
    </w:p>
    <w:p w14:paraId="4804680E"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3. ÁTJÁRÓ</w:t>
      </w:r>
    </w:p>
    <w:p w14:paraId="6C18C9C2" w14:textId="384C9E94"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Az átjáróba tervezett beépített bútorok és mobíliák multifunkcionálisan, a várható gyerekforgalomra is számítva „játszó-elemekként”, (ruha)tároló</w:t>
      </w:r>
      <w:r w:rsidR="00B31FB0">
        <w:rPr>
          <w:rFonts w:ascii="Times New Roman" w:hAnsi="Times New Roman" w:cs="Times New Roman"/>
          <w:sz w:val="24"/>
          <w:szCs w:val="24"/>
        </w:rPr>
        <w:t>-</w:t>
      </w:r>
      <w:r w:rsidRPr="00AB2150">
        <w:rPr>
          <w:rFonts w:ascii="Times New Roman" w:hAnsi="Times New Roman" w:cs="Times New Roman"/>
          <w:sz w:val="24"/>
          <w:szCs w:val="24"/>
        </w:rPr>
        <w:t xml:space="preserve"> és ülőbútorként is szerepelnek a térben. A felnyitható ülőkék fix vízszintes részébe ülőké</w:t>
      </w:r>
      <w:r w:rsidR="00B31FB0">
        <w:rPr>
          <w:rFonts w:ascii="Times New Roman" w:hAnsi="Times New Roman" w:cs="Times New Roman"/>
          <w:sz w:val="24"/>
          <w:szCs w:val="24"/>
        </w:rPr>
        <w:t>n</w:t>
      </w:r>
      <w:r w:rsidRPr="00AB2150">
        <w:rPr>
          <w:rFonts w:ascii="Times New Roman" w:hAnsi="Times New Roman" w:cs="Times New Roman"/>
          <w:sz w:val="24"/>
          <w:szCs w:val="24"/>
        </w:rPr>
        <w:t>ként 2-2 töltő port épül be, az Előtér mentén lévő szakaszba a takarításhoz is szükséges konnektor, valamint ruhaakasztó fogas is</w:t>
      </w:r>
      <w:r w:rsidR="00B31FB0">
        <w:rPr>
          <w:rFonts w:ascii="Times New Roman" w:hAnsi="Times New Roman" w:cs="Times New Roman"/>
          <w:sz w:val="24"/>
          <w:szCs w:val="24"/>
        </w:rPr>
        <w:t xml:space="preserve"> kerül</w:t>
      </w:r>
      <w:r w:rsidRPr="00AB2150">
        <w:rPr>
          <w:rFonts w:ascii="Times New Roman" w:hAnsi="Times New Roman" w:cs="Times New Roman"/>
          <w:sz w:val="24"/>
          <w:szCs w:val="24"/>
        </w:rPr>
        <w:t>.</w:t>
      </w:r>
    </w:p>
    <w:p w14:paraId="2AA8C826" w14:textId="77777777" w:rsidR="00CE69BC" w:rsidRPr="00AB2150" w:rsidRDefault="00CE69BC" w:rsidP="00AB2150">
      <w:pPr>
        <w:spacing w:after="0" w:line="240" w:lineRule="auto"/>
        <w:jc w:val="both"/>
        <w:rPr>
          <w:rFonts w:ascii="Times New Roman" w:hAnsi="Times New Roman" w:cs="Times New Roman"/>
          <w:sz w:val="24"/>
          <w:szCs w:val="24"/>
        </w:rPr>
      </w:pPr>
    </w:p>
    <w:p w14:paraId="5989304E"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lastRenderedPageBreak/>
        <w:t>4. KIÁLLÍTÁSI ELŐTÉR</w:t>
      </w:r>
    </w:p>
    <w:p w14:paraId="7F0F1260" w14:textId="6E6C6955"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Natura 2000 kiállítótér előterében (még a törzskiállítás előzményeként) „mini-kiállítás” keretében bemutatásra kerül a vill</w:t>
      </w:r>
      <w:r w:rsidR="00B31FB0">
        <w:rPr>
          <w:rFonts w:ascii="Times New Roman" w:hAnsi="Times New Roman" w:cs="Times New Roman"/>
          <w:sz w:val="24"/>
          <w:szCs w:val="24"/>
        </w:rPr>
        <w:t>ának</w:t>
      </w:r>
      <w:r w:rsidRPr="00AB2150">
        <w:rPr>
          <w:rFonts w:ascii="Times New Roman" w:hAnsi="Times New Roman" w:cs="Times New Roman"/>
          <w:sz w:val="24"/>
          <w:szCs w:val="24"/>
        </w:rPr>
        <w:t xml:space="preserve"> és építőjének története</w:t>
      </w:r>
      <w:r w:rsidR="00B31FB0">
        <w:rPr>
          <w:rFonts w:ascii="Times New Roman" w:hAnsi="Times New Roman" w:cs="Times New Roman"/>
          <w:sz w:val="24"/>
          <w:szCs w:val="24"/>
        </w:rPr>
        <w:t>,</w:t>
      </w:r>
      <w:r w:rsidRPr="00AB2150">
        <w:rPr>
          <w:rFonts w:ascii="Times New Roman" w:hAnsi="Times New Roman" w:cs="Times New Roman"/>
          <w:sz w:val="24"/>
          <w:szCs w:val="24"/>
        </w:rPr>
        <w:t xml:space="preserve"> a Steindl-féle fa lépcső belekomponálásával. A tér két vitrinje az emeleti kiállítások „beharangozójaként” az átjáró felőli oldalon madarak, a Natura2000 felőli oldalon régi könyvek tárolására szolgál majd.</w:t>
      </w:r>
    </w:p>
    <w:p w14:paraId="0040D840" w14:textId="77777777" w:rsidR="00E26BB3" w:rsidRPr="00AB2150" w:rsidRDefault="00E26BB3" w:rsidP="00AB2150">
      <w:pPr>
        <w:spacing w:after="0" w:line="240" w:lineRule="auto"/>
        <w:jc w:val="both"/>
        <w:rPr>
          <w:rFonts w:ascii="Times New Roman" w:hAnsi="Times New Roman" w:cs="Times New Roman"/>
          <w:sz w:val="24"/>
          <w:szCs w:val="24"/>
        </w:rPr>
      </w:pPr>
    </w:p>
    <w:p w14:paraId="52B4CDF7"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5. NATURA 2000 KIÁLLÍTÓTÉR</w:t>
      </w:r>
    </w:p>
    <w:p w14:paraId="7D4E57D7" w14:textId="5C75C411"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tér multifunkcionális használhatósága érdekében a cc. 60</w:t>
      </w:r>
      <w:r w:rsidR="00B31FB0">
        <w:rPr>
          <w:rFonts w:ascii="Times New Roman" w:hAnsi="Times New Roman" w:cs="Times New Roman"/>
          <w:sz w:val="24"/>
          <w:szCs w:val="24"/>
        </w:rPr>
        <w:t xml:space="preserve"> </w:t>
      </w:r>
      <w:r w:rsidRPr="00AB2150">
        <w:rPr>
          <w:rFonts w:ascii="Times New Roman" w:hAnsi="Times New Roman" w:cs="Times New Roman"/>
          <w:sz w:val="24"/>
          <w:szCs w:val="24"/>
        </w:rPr>
        <w:t>m</w:t>
      </w:r>
      <w:r w:rsidRPr="00C65BE6">
        <w:rPr>
          <w:rFonts w:ascii="Times New Roman" w:hAnsi="Times New Roman" w:cs="Times New Roman"/>
          <w:sz w:val="24"/>
          <w:szCs w:val="24"/>
          <w:vertAlign w:val="superscript"/>
        </w:rPr>
        <w:t>2</w:t>
      </w:r>
      <w:r w:rsidRPr="00AB2150">
        <w:rPr>
          <w:rFonts w:ascii="Times New Roman" w:hAnsi="Times New Roman" w:cs="Times New Roman"/>
          <w:sz w:val="24"/>
          <w:szCs w:val="24"/>
        </w:rPr>
        <w:t>-es térben vetített képes, ill. változtatható tartalmú installációk kerülnek elhelyezésre. A megtartott nyílások keretezést, a VRV berendezések takarást kapnak.</w:t>
      </w:r>
    </w:p>
    <w:p w14:paraId="418CDCE6" w14:textId="5011CC5A"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tér több szinten, a galériával is egybenyitott, ezzel a középület léptékét erősítve, illetve a kiállításoknál kedvező felső szórt fényt megadva.</w:t>
      </w:r>
    </w:p>
    <w:p w14:paraId="54033EE4"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technika (világítás, vetítés) befogadására a mennyezethez erősített tartóvázak készülnek (lásd: elektromos tervek), alapvetően fehér színben.</w:t>
      </w:r>
    </w:p>
    <w:p w14:paraId="1B909AC7" w14:textId="77777777" w:rsidR="00E26BB3" w:rsidRPr="00AB2150" w:rsidRDefault="00E26BB3" w:rsidP="00AB2150">
      <w:pPr>
        <w:spacing w:after="0" w:line="240" w:lineRule="auto"/>
        <w:jc w:val="both"/>
        <w:rPr>
          <w:rFonts w:ascii="Times New Roman" w:hAnsi="Times New Roman" w:cs="Times New Roman"/>
          <w:sz w:val="24"/>
          <w:szCs w:val="24"/>
        </w:rPr>
      </w:pPr>
    </w:p>
    <w:p w14:paraId="158E97FE"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6. VERANDATÉR: ELŐADÓ-, FOGLALKOZTATÓ- ÉS RENDEZVÉNYTÉR</w:t>
      </w:r>
    </w:p>
    <w:p w14:paraId="1A699AA1" w14:textId="55D976E1"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 xml:space="preserve">A NATURA 2000 kiállítótérből nyíló, visszaépített veranda kb. 70 fő befogadására alkalmas, előadások, foglalkozások és rendezvények megtartására </w:t>
      </w:r>
      <w:r w:rsidR="00B31FB0">
        <w:rPr>
          <w:rFonts w:ascii="Times New Roman" w:hAnsi="Times New Roman" w:cs="Times New Roman"/>
          <w:sz w:val="24"/>
          <w:szCs w:val="24"/>
        </w:rPr>
        <w:t>szolgáló</w:t>
      </w:r>
      <w:r w:rsidR="00B31FB0" w:rsidRPr="00AB2150">
        <w:rPr>
          <w:rFonts w:ascii="Times New Roman" w:hAnsi="Times New Roman" w:cs="Times New Roman"/>
          <w:sz w:val="24"/>
          <w:szCs w:val="24"/>
        </w:rPr>
        <w:t xml:space="preserve"> </w:t>
      </w:r>
      <w:r w:rsidRPr="00AB2150">
        <w:rPr>
          <w:rFonts w:ascii="Times New Roman" w:hAnsi="Times New Roman" w:cs="Times New Roman"/>
          <w:sz w:val="24"/>
          <w:szCs w:val="24"/>
        </w:rPr>
        <w:t>tér. A terem ferde mennyezet</w:t>
      </w:r>
      <w:r w:rsidR="00B31FB0">
        <w:rPr>
          <w:rFonts w:ascii="Times New Roman" w:hAnsi="Times New Roman" w:cs="Times New Roman"/>
          <w:sz w:val="24"/>
          <w:szCs w:val="24"/>
        </w:rPr>
        <w:t>é</w:t>
      </w:r>
      <w:r w:rsidRPr="00AB2150">
        <w:rPr>
          <w:rFonts w:ascii="Times New Roman" w:hAnsi="Times New Roman" w:cs="Times New Roman"/>
          <w:sz w:val="24"/>
          <w:szCs w:val="24"/>
        </w:rPr>
        <w:t>nek és a</w:t>
      </w:r>
      <w:r w:rsidR="00B31FB0">
        <w:rPr>
          <w:rFonts w:ascii="Times New Roman" w:hAnsi="Times New Roman" w:cs="Times New Roman"/>
          <w:sz w:val="24"/>
          <w:szCs w:val="24"/>
        </w:rPr>
        <w:t>z</w:t>
      </w:r>
      <w:r w:rsidRPr="00AB2150">
        <w:rPr>
          <w:rFonts w:ascii="Times New Roman" w:hAnsi="Times New Roman" w:cs="Times New Roman"/>
          <w:sz w:val="24"/>
          <w:szCs w:val="24"/>
        </w:rPr>
        <w:t xml:space="preserve"> látszó faszerkezetnek teremakusztika szerepe is van, valamint a világítás és az előadás-technika fogadására is alkalmas, a szerkezet és a technika is fehér színű.</w:t>
      </w:r>
    </w:p>
    <w:p w14:paraId="605DE488"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tér dísze és multifunkcionális (kihajtható pulpitus, VRV-takarás, szerverszekrény, bútorajtó, hulladéktároló, „kandalló”-szekrény) bútorsávja és a fölötte húzódó nagyméretű grafikai/kép/fotó elhelyezésére szolgáló, fentről vonalmentén megvilágított tapétafelület a kiállítótérrel szomszédos falon helyezkedik el (a tér többi fala üvegezett).</w:t>
      </w:r>
    </w:p>
    <w:p w14:paraId="0D1531A4"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Az előadásokhoz szükséges mobíliák tárolására az előtérből nyíló catering és raktárhelyiségben nyílik majd mód.</w:t>
      </w:r>
    </w:p>
    <w:p w14:paraId="011E1A34" w14:textId="77777777" w:rsidR="00E26BB3" w:rsidRPr="00AB2150" w:rsidRDefault="00E26BB3" w:rsidP="00AB2150">
      <w:pPr>
        <w:spacing w:after="0" w:line="240" w:lineRule="auto"/>
        <w:jc w:val="both"/>
        <w:rPr>
          <w:rFonts w:ascii="Times New Roman" w:hAnsi="Times New Roman" w:cs="Times New Roman"/>
          <w:sz w:val="24"/>
          <w:szCs w:val="24"/>
        </w:rPr>
      </w:pPr>
    </w:p>
    <w:p w14:paraId="7ADFE426"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7. GALÉRIA ÉS PADLÁS-KIÁLLÍTÓTÉR</w:t>
      </w:r>
    </w:p>
    <w:p w14:paraId="196A4C1E" w14:textId="4EA351A4"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 galériára kerül a Natura 2000 állandó kiállítás, amelyhez korszerűen megformált vitrinek és interaktív kiállítási installációk is kerülnek majd. A galériaszint differenciált tereibe az azoknak megfelelő kiállítási részek kerülnek. Így például a fénytől védettebb kiállítótér-sávba elhelyezhető a madárpreparátumok nagy része az új vitrinekben. A galéria kiállítótérből pedig a központi és az oldal-vitrinben, valamint az ablakok előtti ülőkékbe rejtve (hangszórókon keresztül madárhangok megismertetése) az interaktív kiállítási eszköztár érvényesülhet jobban. Az emelet egyes pontjaiban az épület adottságaiból kiindulva, azokat megtartva speciális installációs pontok alakultak ki. Ilyen az eredeti ajtónyílások megtartásával kialakított „titok-szekrények”, a padlástér felé továbbfutó lépcsőn kialakítható „padlás-kiállítás” a padláslakó baglyok és denevérek bemutatására, valamint a már az északi fal vitrinsorán keresztül megtekinthető, a vakablak megnyitásával képzett „madáretető /les”.</w:t>
      </w:r>
    </w:p>
    <w:p w14:paraId="6A7FE55B" w14:textId="77777777" w:rsidR="00E814ED" w:rsidRDefault="00E814ED" w:rsidP="00AB2150">
      <w:pPr>
        <w:spacing w:after="0" w:line="240" w:lineRule="auto"/>
        <w:jc w:val="both"/>
        <w:rPr>
          <w:rFonts w:ascii="Times New Roman" w:hAnsi="Times New Roman" w:cs="Times New Roman"/>
          <w:sz w:val="24"/>
          <w:szCs w:val="24"/>
        </w:rPr>
      </w:pPr>
    </w:p>
    <w:p w14:paraId="067684FF" w14:textId="196EF47A" w:rsidR="00C6079B" w:rsidRPr="00C65BE6" w:rsidRDefault="00C6079B" w:rsidP="00AB2150">
      <w:pPr>
        <w:spacing w:after="0" w:line="240" w:lineRule="auto"/>
        <w:jc w:val="both"/>
        <w:rPr>
          <w:rFonts w:ascii="Times New Roman" w:hAnsi="Times New Roman" w:cs="Times New Roman"/>
          <w:b/>
          <w:sz w:val="24"/>
          <w:szCs w:val="24"/>
          <w:u w:val="single"/>
        </w:rPr>
      </w:pPr>
      <w:r w:rsidRPr="00C65BE6">
        <w:rPr>
          <w:rFonts w:ascii="Times New Roman" w:hAnsi="Times New Roman" w:cs="Times New Roman"/>
          <w:b/>
          <w:sz w:val="24"/>
          <w:szCs w:val="24"/>
          <w:u w:val="single"/>
        </w:rPr>
        <w:t>A park megújítása</w:t>
      </w:r>
    </w:p>
    <w:p w14:paraId="3D238C32" w14:textId="77777777" w:rsidR="00C6079B" w:rsidRDefault="00C6079B" w:rsidP="00C65BE6">
      <w:pPr>
        <w:spacing w:after="0"/>
        <w:jc w:val="both"/>
        <w:rPr>
          <w:rFonts w:ascii="Times New Roman" w:hAnsi="Times New Roman" w:cs="Times New Roman"/>
          <w:sz w:val="24"/>
          <w:szCs w:val="24"/>
        </w:rPr>
      </w:pPr>
    </w:p>
    <w:p w14:paraId="1DF6D86B" w14:textId="77777777" w:rsidR="00E26BB3" w:rsidRDefault="00E26BB3" w:rsidP="00AB2150">
      <w:pPr>
        <w:jc w:val="both"/>
        <w:rPr>
          <w:rFonts w:ascii="Times New Roman" w:hAnsi="Times New Roman" w:cs="Times New Roman"/>
          <w:sz w:val="24"/>
          <w:szCs w:val="24"/>
        </w:rPr>
      </w:pPr>
      <w:r w:rsidRPr="00AB2150">
        <w:rPr>
          <w:rFonts w:ascii="Times New Roman" w:hAnsi="Times New Roman" w:cs="Times New Roman"/>
          <w:sz w:val="24"/>
          <w:szCs w:val="24"/>
        </w:rPr>
        <w:t xml:space="preserve">A projekt keretében Jókai Mór egykori gyümölcsöskertje is megújul. A kert flórája a régióra jellemző lágy- és fásszárú növényekkel gazdagodik, míg egyes cserjésedő foltok és a nem a régióra jellemző, illetve az épületekre veszélyessé vált faegyedek kivágásra kerülnek. Mindezzel a kert áttekinthetőbbé, élővilága sokszínűbbé válik, s egy közel három hektáros természetközeli élőhely ökológiai állapota javul. Míg az igazgatóság irodaépülete és a Jókai présház környezetében a történeti, műemléki jelleg lesz domináns, a kert felső részében a természeti folyamatok bemutatása, valamint az ökoturisztikai funkciók lesznek hangsúlyosak. A műemléki beavatkozások közül kiemelkedik a műemléki lépcső megtartása és kiemelése, az </w:t>
      </w:r>
      <w:r w:rsidRPr="00AB2150">
        <w:rPr>
          <w:rFonts w:ascii="Times New Roman" w:hAnsi="Times New Roman" w:cs="Times New Roman"/>
          <w:sz w:val="24"/>
          <w:szCs w:val="24"/>
        </w:rPr>
        <w:lastRenderedPageBreak/>
        <w:t>Anakreón szobor pedig a kert központi részérére kerül áthelyezésre. A kerti utak felújítása mellett a kert többek között új parkbútorokkal, madáritatókkal, játszótéri elemekkel és egy detektívüveges madárlessel is gyarapodik. A kertet jelenleg elcsúfító, leromlott fizikai állapotú és megjelenésű faépületek – többek között a madárkiállításnak helyet adó Pavilon épület - lebontásra kerülnek. Helyükön parkolóhelyek, fedett kerékpártároló és rendezvénytér létesül. Megújul a kert bejárata is: a látogatókat a jövőben reprezentatív vendégbejárati kapu fogadja majd.</w:t>
      </w:r>
    </w:p>
    <w:p w14:paraId="3F597392" w14:textId="4C40C751" w:rsidR="00C6079B" w:rsidRPr="0008192D" w:rsidRDefault="00C6079B" w:rsidP="00C6079B">
      <w:pPr>
        <w:spacing w:after="0" w:line="240" w:lineRule="auto"/>
        <w:jc w:val="both"/>
        <w:rPr>
          <w:rFonts w:ascii="Times New Roman" w:hAnsi="Times New Roman" w:cs="Times New Roman"/>
          <w:b/>
          <w:sz w:val="24"/>
          <w:szCs w:val="24"/>
          <w:u w:val="single"/>
        </w:rPr>
      </w:pPr>
      <w:r w:rsidRPr="0008192D">
        <w:rPr>
          <w:rFonts w:ascii="Times New Roman" w:hAnsi="Times New Roman" w:cs="Times New Roman"/>
          <w:b/>
          <w:sz w:val="24"/>
          <w:szCs w:val="24"/>
          <w:u w:val="single"/>
        </w:rPr>
        <w:t xml:space="preserve">A </w:t>
      </w:r>
      <w:r>
        <w:rPr>
          <w:rFonts w:ascii="Times New Roman" w:hAnsi="Times New Roman" w:cs="Times New Roman"/>
          <w:b/>
          <w:sz w:val="24"/>
          <w:szCs w:val="24"/>
          <w:u w:val="single"/>
        </w:rPr>
        <w:t>könyvtár</w:t>
      </w:r>
      <w:r w:rsidRPr="0008192D">
        <w:rPr>
          <w:rFonts w:ascii="Times New Roman" w:hAnsi="Times New Roman" w:cs="Times New Roman"/>
          <w:b/>
          <w:sz w:val="24"/>
          <w:szCs w:val="24"/>
          <w:u w:val="single"/>
        </w:rPr>
        <w:t xml:space="preserve"> megújítása</w:t>
      </w:r>
    </w:p>
    <w:p w14:paraId="54AB1CED" w14:textId="77777777" w:rsidR="00C6079B" w:rsidRDefault="00C6079B" w:rsidP="00C65BE6">
      <w:pPr>
        <w:spacing w:after="0"/>
        <w:jc w:val="both"/>
        <w:rPr>
          <w:rFonts w:ascii="Times New Roman" w:hAnsi="Times New Roman" w:cs="Times New Roman"/>
          <w:sz w:val="24"/>
          <w:szCs w:val="24"/>
        </w:rPr>
      </w:pPr>
    </w:p>
    <w:p w14:paraId="6EA76C98" w14:textId="79A0F440" w:rsidR="00FA68AF" w:rsidRPr="00AB2150" w:rsidRDefault="00E26BB3" w:rsidP="00AB2150">
      <w:pPr>
        <w:jc w:val="both"/>
        <w:rPr>
          <w:rFonts w:ascii="Times New Roman" w:eastAsia="Calibri" w:hAnsi="Times New Roman" w:cs="Times New Roman"/>
          <w:bCs/>
          <w:iCs/>
          <w:sz w:val="24"/>
          <w:szCs w:val="24"/>
        </w:rPr>
      </w:pPr>
      <w:r w:rsidRPr="00AB2150">
        <w:rPr>
          <w:rFonts w:ascii="Times New Roman" w:hAnsi="Times New Roman" w:cs="Times New Roman"/>
          <w:sz w:val="24"/>
          <w:szCs w:val="24"/>
        </w:rPr>
        <w:t>A nemzeti parki igazgatóság épülete ad otthont a Keve András Madártani és Természetvédelmi Szakkönyvtárnak. A projekt ennek fejlesztését is érinti: a gyűjtemény egy jelentős része digitalizálásra kerül és egyes könyvritkaságok a Natura 2000 kiállítás részeként is megismerhetőek lesznek.</w:t>
      </w:r>
    </w:p>
    <w:p w14:paraId="7A415126" w14:textId="77777777" w:rsidR="00E26BB3" w:rsidRPr="00196C81" w:rsidRDefault="00E26BB3" w:rsidP="00AB2150">
      <w:pPr>
        <w:pStyle w:val="Listaszerbekezds"/>
        <w:spacing w:after="0" w:line="360" w:lineRule="auto"/>
        <w:ind w:left="0"/>
        <w:jc w:val="both"/>
        <w:rPr>
          <w:rFonts w:ascii="Times New Roman" w:hAnsi="Times New Roman" w:cs="Times New Roman"/>
          <w:color w:val="1F4E79" w:themeColor="accent1" w:themeShade="80"/>
          <w:sz w:val="24"/>
          <w:szCs w:val="24"/>
        </w:rPr>
      </w:pPr>
    </w:p>
    <w:p w14:paraId="70847D4F" w14:textId="1B924AEA" w:rsidR="00AB2150" w:rsidRDefault="00F171C9" w:rsidP="00F171C9">
      <w:pPr>
        <w:pStyle w:val="Cmsor3"/>
      </w:pPr>
      <w:bookmarkStart w:id="32" w:name="_Toc72927611"/>
      <w:r w:rsidRPr="00F171C9">
        <w:t>Térképen nem ábrázolható bemutatási módok</w:t>
      </w:r>
      <w:bookmarkEnd w:id="32"/>
    </w:p>
    <w:p w14:paraId="2273092A" w14:textId="77777777" w:rsidR="00F171C9" w:rsidRPr="00F171C9" w:rsidRDefault="00F171C9" w:rsidP="00F171C9"/>
    <w:p w14:paraId="4946179D" w14:textId="77777777" w:rsidR="00E26BB3" w:rsidRPr="00AB2150" w:rsidRDefault="00E26BB3" w:rsidP="00AB2150">
      <w:pPr>
        <w:spacing w:after="0" w:line="240" w:lineRule="auto"/>
        <w:jc w:val="both"/>
        <w:rPr>
          <w:rFonts w:ascii="Times New Roman" w:hAnsi="Times New Roman" w:cs="Times New Roman"/>
          <w:sz w:val="24"/>
          <w:szCs w:val="24"/>
        </w:rPr>
      </w:pPr>
      <w:r w:rsidRPr="00AB2150">
        <w:rPr>
          <w:rFonts w:ascii="Times New Roman" w:hAnsi="Times New Roman" w:cs="Times New Roman"/>
          <w:sz w:val="24"/>
          <w:szCs w:val="24"/>
        </w:rPr>
        <w:t>Az igazgatóság bemutatóhelyeinek alapszolgáltatásaitól eltérő, helyspecifikus szolgáltatások, amelyek igazán egyedivé teszik a Jókai-kertet és megadják karakterének jellegét, az alábbiak:</w:t>
      </w:r>
    </w:p>
    <w:p w14:paraId="2104B090" w14:textId="77777777" w:rsidR="00E26BB3" w:rsidRPr="00AB2150" w:rsidRDefault="00E26BB3" w:rsidP="00AB2150">
      <w:pPr>
        <w:spacing w:after="0" w:line="240" w:lineRule="auto"/>
        <w:jc w:val="both"/>
        <w:rPr>
          <w:rFonts w:ascii="Times New Roman" w:hAnsi="Times New Roman" w:cs="Times New Roman"/>
          <w:sz w:val="24"/>
          <w:szCs w:val="24"/>
        </w:rPr>
      </w:pPr>
    </w:p>
    <w:p w14:paraId="4BF64593" w14:textId="1110C27D" w:rsidR="00E26BB3" w:rsidRPr="00AB2150" w:rsidRDefault="00E26BB3" w:rsidP="00AB2150">
      <w:pPr>
        <w:pStyle w:val="Listaszerbekezds"/>
        <w:numPr>
          <w:ilvl w:val="0"/>
          <w:numId w:val="10"/>
        </w:numPr>
        <w:jc w:val="both"/>
        <w:rPr>
          <w:rFonts w:ascii="Times New Roman" w:hAnsi="Times New Roman" w:cs="Times New Roman"/>
          <w:sz w:val="24"/>
          <w:szCs w:val="24"/>
        </w:rPr>
      </w:pPr>
      <w:r w:rsidRPr="00426E8B">
        <w:rPr>
          <w:rFonts w:ascii="Times New Roman" w:hAnsi="Times New Roman" w:cs="Times New Roman"/>
          <w:b/>
          <w:sz w:val="24"/>
          <w:szCs w:val="24"/>
        </w:rPr>
        <w:t>A Magyarország madárvilága c. kiállítás.</w:t>
      </w:r>
      <w:r w:rsidRPr="00AB2150">
        <w:rPr>
          <w:rFonts w:ascii="Times New Roman" w:hAnsi="Times New Roman" w:cs="Times New Roman"/>
          <w:sz w:val="24"/>
          <w:szCs w:val="24"/>
        </w:rPr>
        <w:t xml:space="preserve"> A kiállítás országos viszonylatban is egyedülálló. A gyűjtemény legnagyobb része 1940 előtti gyűjtésből származik. Mind muzeális, mind tudományos értéke felbecsülhetetlen. A gyűjteményben megtaláljuk számos ritka faj példányát, vagy több esetben magyarországi bizonyító példányait is.  A gyűjtemény fejlesztésében olyan nagy neveket találunk, mint pld: Scmidt Egon, Sterbetz István, vagy a híres vadász, Széchenyi Zsigmond. E kiállítás fogja képezni a Steindl-villában megvalósuló Natura 2000 kiállítás bázisát.</w:t>
      </w:r>
    </w:p>
    <w:p w14:paraId="41D7FA42" w14:textId="77777777" w:rsidR="00E26BB3" w:rsidRPr="00AB2150" w:rsidRDefault="00E26BB3" w:rsidP="00AB2150">
      <w:pPr>
        <w:pStyle w:val="Listaszerbekezds"/>
        <w:numPr>
          <w:ilvl w:val="0"/>
          <w:numId w:val="10"/>
        </w:numPr>
        <w:jc w:val="both"/>
        <w:rPr>
          <w:rFonts w:ascii="Times New Roman" w:hAnsi="Times New Roman" w:cs="Times New Roman"/>
          <w:sz w:val="24"/>
          <w:szCs w:val="24"/>
        </w:rPr>
      </w:pPr>
      <w:r w:rsidRPr="00426E8B">
        <w:rPr>
          <w:rFonts w:ascii="Times New Roman" w:hAnsi="Times New Roman" w:cs="Times New Roman"/>
          <w:b/>
          <w:sz w:val="24"/>
          <w:szCs w:val="24"/>
        </w:rPr>
        <w:t>Kert-és irodalomtörténeti séták.</w:t>
      </w:r>
      <w:r w:rsidRPr="00AB2150">
        <w:rPr>
          <w:rFonts w:ascii="Times New Roman" w:hAnsi="Times New Roman" w:cs="Times New Roman"/>
          <w:sz w:val="24"/>
          <w:szCs w:val="24"/>
        </w:rPr>
        <w:t xml:space="preserve"> A program során szakvezetéses sétán ismerkedünk az írófejedelem egykori birtokával. Csodálatos panoráma, rózsakert, Jókai által ültetett évszázados fák várják a látogatókat. A Jókai Emlékszobában elmerülhetünk a XIX. század végi svábhegyi élet, a Jókai család egykori használati tárgyainak, régi fényképeinek hangulatában.</w:t>
      </w:r>
    </w:p>
    <w:p w14:paraId="15A8985C" w14:textId="77777777" w:rsidR="00E26BB3" w:rsidRPr="00AB2150" w:rsidRDefault="00E26BB3" w:rsidP="00AB2150">
      <w:pPr>
        <w:pStyle w:val="Listaszerbekezds"/>
        <w:numPr>
          <w:ilvl w:val="0"/>
          <w:numId w:val="10"/>
        </w:numPr>
        <w:jc w:val="both"/>
        <w:rPr>
          <w:rFonts w:ascii="Times New Roman" w:hAnsi="Times New Roman" w:cs="Times New Roman"/>
          <w:sz w:val="24"/>
          <w:szCs w:val="24"/>
        </w:rPr>
      </w:pPr>
      <w:r w:rsidRPr="00426E8B">
        <w:rPr>
          <w:rFonts w:ascii="Times New Roman" w:hAnsi="Times New Roman" w:cs="Times New Roman"/>
          <w:b/>
          <w:sz w:val="24"/>
          <w:szCs w:val="24"/>
        </w:rPr>
        <w:t>Rendelhető tematikus programok</w:t>
      </w:r>
      <w:r w:rsidRPr="00AB2150">
        <w:rPr>
          <w:rFonts w:ascii="Times New Roman" w:hAnsi="Times New Roman" w:cs="Times New Roman"/>
          <w:sz w:val="24"/>
          <w:szCs w:val="24"/>
        </w:rPr>
        <w:t xml:space="preserve"> óvodás és iskolás gyerekcsoportok számára az alábbi témákban: madárbarát kert, téli madáretetés, városi életmódhoz szokott és éjszaka aktív állatok, élet a komposztban, játékos természetismeret 4-9 éves korosztály számára kincskereső játékkal.</w:t>
      </w:r>
    </w:p>
    <w:p w14:paraId="7FE9C7DA" w14:textId="77777777" w:rsidR="00E26BB3" w:rsidRPr="00AB2150" w:rsidRDefault="00E26BB3" w:rsidP="00AB2150">
      <w:pPr>
        <w:pStyle w:val="Listaszerbekezds"/>
        <w:numPr>
          <w:ilvl w:val="0"/>
          <w:numId w:val="10"/>
        </w:numPr>
        <w:jc w:val="both"/>
        <w:rPr>
          <w:rFonts w:ascii="Times New Roman" w:hAnsi="Times New Roman" w:cs="Times New Roman"/>
          <w:sz w:val="24"/>
          <w:szCs w:val="24"/>
        </w:rPr>
      </w:pPr>
      <w:r w:rsidRPr="00426E8B">
        <w:rPr>
          <w:rFonts w:ascii="Times New Roman" w:hAnsi="Times New Roman" w:cs="Times New Roman"/>
          <w:b/>
          <w:sz w:val="24"/>
          <w:szCs w:val="24"/>
        </w:rPr>
        <w:t>Garantált tematikus programok</w:t>
      </w:r>
      <w:r w:rsidRPr="00AB2150">
        <w:rPr>
          <w:rFonts w:ascii="Times New Roman" w:hAnsi="Times New Roman" w:cs="Times New Roman"/>
          <w:sz w:val="24"/>
          <w:szCs w:val="24"/>
        </w:rPr>
        <w:t xml:space="preserve"> kisgyermekes családoknak az alábbi témákban: téli madárgyűrűzés és madáretetés, gólyaváró program, húsvéti kincskeresés, Környezetvédelmi Világnap, Márton-napi lámpás séta.</w:t>
      </w:r>
    </w:p>
    <w:p w14:paraId="46A4EC82" w14:textId="77777777" w:rsidR="00E26BB3" w:rsidRPr="00AB2150" w:rsidRDefault="00E26BB3" w:rsidP="00AB2150">
      <w:pPr>
        <w:pStyle w:val="Listaszerbekezds"/>
        <w:numPr>
          <w:ilvl w:val="0"/>
          <w:numId w:val="10"/>
        </w:numPr>
        <w:jc w:val="both"/>
        <w:rPr>
          <w:rFonts w:ascii="Times New Roman" w:hAnsi="Times New Roman" w:cs="Times New Roman"/>
          <w:sz w:val="24"/>
          <w:szCs w:val="24"/>
        </w:rPr>
      </w:pPr>
      <w:r w:rsidRPr="00426E8B">
        <w:rPr>
          <w:rFonts w:ascii="Times New Roman" w:hAnsi="Times New Roman" w:cs="Times New Roman"/>
          <w:b/>
          <w:sz w:val="24"/>
          <w:szCs w:val="24"/>
        </w:rPr>
        <w:t>Egyéb kulturális programok</w:t>
      </w:r>
      <w:r w:rsidRPr="00AB2150">
        <w:rPr>
          <w:rFonts w:ascii="Times New Roman" w:hAnsi="Times New Roman" w:cs="Times New Roman"/>
          <w:sz w:val="24"/>
          <w:szCs w:val="24"/>
        </w:rPr>
        <w:t xml:space="preserve"> felnőtt csoportok számára: Magyar Kultúra Napja, Magyar Széppróza Napja, Kulturális Örökség Napja.</w:t>
      </w:r>
    </w:p>
    <w:p w14:paraId="401209DF" w14:textId="77777777" w:rsidR="00E26BB3" w:rsidRPr="00AB2150" w:rsidRDefault="00E26BB3" w:rsidP="00AB2150">
      <w:pPr>
        <w:pStyle w:val="Listaszerbekezds"/>
        <w:numPr>
          <w:ilvl w:val="0"/>
          <w:numId w:val="10"/>
        </w:numPr>
        <w:jc w:val="both"/>
        <w:rPr>
          <w:rFonts w:ascii="Times New Roman" w:hAnsi="Times New Roman" w:cs="Times New Roman"/>
          <w:sz w:val="24"/>
          <w:szCs w:val="24"/>
        </w:rPr>
      </w:pPr>
      <w:r w:rsidRPr="00426E8B">
        <w:rPr>
          <w:rFonts w:ascii="Times New Roman" w:hAnsi="Times New Roman" w:cs="Times New Roman"/>
          <w:b/>
          <w:sz w:val="24"/>
          <w:szCs w:val="24"/>
        </w:rPr>
        <w:t>Jókai kora, Jókai bora c. rendezvényünk</w:t>
      </w:r>
      <w:r w:rsidRPr="00AB2150">
        <w:rPr>
          <w:rFonts w:ascii="Times New Roman" w:hAnsi="Times New Roman" w:cs="Times New Roman"/>
          <w:sz w:val="24"/>
          <w:szCs w:val="24"/>
        </w:rPr>
        <w:t xml:space="preserve">, amelyet 2009-ben a Petőfi Irodalmi Múzeummal közösen indítottuk útjára. Meghívott vendégelőadókkal Jókaihoz, a Jókai-kerthez, ill. a természetvédelemhez kapcsolódó témákról beszélgetünk, továbbá egy magyarországi borászat közreműködésével borkóstolót tartunk az egykori présház mellett. A rendezvényt színesíti továbbá egy szakvezetéses séta a kertben és a </w:t>
      </w:r>
      <w:r w:rsidRPr="00AB2150">
        <w:rPr>
          <w:rFonts w:ascii="Times New Roman" w:hAnsi="Times New Roman" w:cs="Times New Roman"/>
          <w:sz w:val="24"/>
          <w:szCs w:val="24"/>
        </w:rPr>
        <w:lastRenderedPageBreak/>
        <w:t>Magyarország madárvilága c. kiállítás bemutatása, valamint a PIM közreműködésével a Jókai Emlékszoba megtekintése.</w:t>
      </w:r>
    </w:p>
    <w:p w14:paraId="0F119744" w14:textId="4B01F074" w:rsidR="00E26BB3" w:rsidRPr="00AB2150" w:rsidRDefault="00E26BB3" w:rsidP="00AB2150">
      <w:pPr>
        <w:pStyle w:val="Listaszerbekezds"/>
        <w:numPr>
          <w:ilvl w:val="0"/>
          <w:numId w:val="10"/>
        </w:numPr>
        <w:jc w:val="both"/>
        <w:rPr>
          <w:rFonts w:ascii="Times New Roman" w:hAnsi="Times New Roman" w:cs="Times New Roman"/>
          <w:sz w:val="24"/>
          <w:szCs w:val="24"/>
        </w:rPr>
      </w:pPr>
      <w:r w:rsidRPr="00426E8B">
        <w:rPr>
          <w:rFonts w:ascii="Times New Roman" w:hAnsi="Times New Roman" w:cs="Times New Roman"/>
          <w:b/>
          <w:sz w:val="24"/>
          <w:szCs w:val="24"/>
        </w:rPr>
        <w:t>Madarak és Fák Napja családi rendezvény.</w:t>
      </w:r>
      <w:r w:rsidRPr="00AB2150">
        <w:rPr>
          <w:rFonts w:ascii="Times New Roman" w:hAnsi="Times New Roman" w:cs="Times New Roman"/>
          <w:sz w:val="24"/>
          <w:szCs w:val="24"/>
        </w:rPr>
        <w:t xml:space="preserve"> Minden évben a Jókai-kertben kerül megrendezésre e jeles nap. Az ingyenes, egész napos program civil, önkormányzati és állami szervezetek közreműködésével valósul meg. A látogatókat természetismereti vetélkedők, a Keve András Madártani és Természetvédelmi Szakkönyvtár megtekintése, könyvritkaságok bemutatása, társasjáték, kvízjátékok, a Madárbarát kert program bemutatása, gyerekrajz kiállítás, az Év fajai/értékei, Csipogó játszóház, az MME Bolt, Nemzeti Parki Termékesek vására, kézműves foglalkozások, a Petőfi Irodalmi Múzeum játékos feladatai, madárgyűrűzési bemutató, a Jókai</w:t>
      </w:r>
      <w:r w:rsidR="007454E4">
        <w:rPr>
          <w:rFonts w:ascii="Times New Roman" w:hAnsi="Times New Roman" w:cs="Times New Roman"/>
          <w:sz w:val="24"/>
          <w:szCs w:val="24"/>
        </w:rPr>
        <w:t>-</w:t>
      </w:r>
      <w:r w:rsidRPr="00AB2150">
        <w:rPr>
          <w:rFonts w:ascii="Times New Roman" w:hAnsi="Times New Roman" w:cs="Times New Roman"/>
          <w:sz w:val="24"/>
          <w:szCs w:val="24"/>
        </w:rPr>
        <w:t>kert mesterséges költőodúinak tavaszi szemléje, szakvezetéses séták és előadások várják.</w:t>
      </w:r>
    </w:p>
    <w:p w14:paraId="30E4CAB8" w14:textId="77777777" w:rsidR="00E26BB3" w:rsidRPr="00AB2150" w:rsidRDefault="00E26BB3" w:rsidP="00AB2150">
      <w:pPr>
        <w:pStyle w:val="Listaszerbekezds"/>
        <w:numPr>
          <w:ilvl w:val="0"/>
          <w:numId w:val="10"/>
        </w:numPr>
        <w:jc w:val="both"/>
        <w:rPr>
          <w:rFonts w:ascii="Times New Roman" w:hAnsi="Times New Roman" w:cs="Times New Roman"/>
          <w:sz w:val="24"/>
          <w:szCs w:val="24"/>
        </w:rPr>
      </w:pPr>
      <w:r w:rsidRPr="00426E8B">
        <w:rPr>
          <w:rFonts w:ascii="Times New Roman" w:hAnsi="Times New Roman" w:cs="Times New Roman"/>
          <w:b/>
          <w:sz w:val="24"/>
          <w:szCs w:val="24"/>
        </w:rPr>
        <w:t>Szüret a Svábhegyen c. rendezvény.</w:t>
      </w:r>
      <w:r w:rsidRPr="00AB2150">
        <w:rPr>
          <w:rFonts w:ascii="Times New Roman" w:hAnsi="Times New Roman" w:cs="Times New Roman"/>
          <w:sz w:val="24"/>
          <w:szCs w:val="24"/>
        </w:rPr>
        <w:t xml:space="preserve"> A Kadarka Kör szervezésében kerül megrendezésre minden év októberében, amelynek során a hajdan híres Budai Vöröst, a régi Pest-Buda borát és frissen préselt mustot kóstolhat a közönség szüreti tánc és harmonikaszó kíséretében.</w:t>
      </w:r>
    </w:p>
    <w:p w14:paraId="066B1B95" w14:textId="77777777" w:rsidR="009F4CD3" w:rsidRPr="008B42E7" w:rsidRDefault="009F4CD3" w:rsidP="00AB2150">
      <w:pPr>
        <w:spacing w:after="120" w:line="240" w:lineRule="auto"/>
        <w:jc w:val="both"/>
        <w:rPr>
          <w:rFonts w:ascii="Times New Roman" w:hAnsi="Times New Roman" w:cs="Times New Roman"/>
          <w:b/>
          <w:sz w:val="24"/>
          <w:szCs w:val="24"/>
        </w:rPr>
      </w:pPr>
    </w:p>
    <w:p w14:paraId="54EE3781" w14:textId="76502927" w:rsidR="000D2BC1" w:rsidRDefault="009F4C98" w:rsidP="00AB2150">
      <w:pPr>
        <w:pStyle w:val="Cmsor1"/>
        <w:jc w:val="both"/>
        <w:rPr>
          <w:b/>
        </w:rPr>
      </w:pPr>
      <w:bookmarkStart w:id="33" w:name="_Toc72927612"/>
      <w:r w:rsidRPr="009F4C98">
        <w:rPr>
          <w:b/>
        </w:rPr>
        <w:t xml:space="preserve">VIII. </w:t>
      </w:r>
      <w:r w:rsidR="00F6612E" w:rsidRPr="009F4C98">
        <w:rPr>
          <w:b/>
        </w:rPr>
        <w:t>A fejle</w:t>
      </w:r>
      <w:r w:rsidR="009811A4" w:rsidRPr="009F4C98">
        <w:rPr>
          <w:b/>
        </w:rPr>
        <w:t>sztés dokumentációja</w:t>
      </w:r>
      <w:bookmarkEnd w:id="33"/>
      <w:r w:rsidR="009811A4" w:rsidRPr="009F4C98">
        <w:rPr>
          <w:b/>
        </w:rPr>
        <w:t xml:space="preserve"> </w:t>
      </w:r>
    </w:p>
    <w:p w14:paraId="24AAB726" w14:textId="77777777" w:rsidR="00863998" w:rsidRPr="00863998" w:rsidRDefault="00863998" w:rsidP="00863998"/>
    <w:p w14:paraId="0A4EDA96" w14:textId="4440FC74" w:rsidR="00251F3F" w:rsidRPr="00863998" w:rsidRDefault="00863998" w:rsidP="00863998">
      <w:pPr>
        <w:pStyle w:val="Cmsor2"/>
      </w:pPr>
      <w:bookmarkStart w:id="34" w:name="_Toc72927613"/>
      <w:r>
        <w:t>Látványtervek</w:t>
      </w:r>
      <w:bookmarkEnd w:id="34"/>
    </w:p>
    <w:p w14:paraId="32B776AB" w14:textId="26D82999" w:rsidR="0061681E" w:rsidRDefault="0061681E" w:rsidP="00AB2150">
      <w:pPr>
        <w:spacing w:before="120" w:after="240" w:line="276"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4D150CDE" wp14:editId="314E0D6F">
            <wp:extent cx="2866189" cy="162560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INDL_1_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8862" cy="1632788"/>
                    </a:xfrm>
                    <a:prstGeom prst="rect">
                      <a:avLst/>
                    </a:prstGeom>
                  </pic:spPr>
                </pic:pic>
              </a:graphicData>
            </a:graphic>
          </wp:inline>
        </w:drawing>
      </w:r>
      <w:r w:rsidR="00251F3F">
        <w:rPr>
          <w:rFonts w:ascii="Times New Roman" w:hAnsi="Times New Roman" w:cs="Times New Roman"/>
          <w:noProof/>
          <w:sz w:val="24"/>
          <w:szCs w:val="24"/>
          <w:lang w:eastAsia="hu-HU"/>
        </w:rPr>
        <w:drawing>
          <wp:inline distT="0" distB="0" distL="0" distR="0" wp14:anchorId="4DC08E99" wp14:editId="7FB9A962">
            <wp:extent cx="2830362" cy="1605280"/>
            <wp:effectExtent l="0" t="0" r="8255"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INDL_5_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6583" cy="1608809"/>
                    </a:xfrm>
                    <a:prstGeom prst="rect">
                      <a:avLst/>
                    </a:prstGeom>
                  </pic:spPr>
                </pic:pic>
              </a:graphicData>
            </a:graphic>
          </wp:inline>
        </w:drawing>
      </w:r>
    </w:p>
    <w:p w14:paraId="0E2463A5" w14:textId="741A406F" w:rsidR="00251F3F" w:rsidRPr="00426E8B" w:rsidRDefault="00426E8B" w:rsidP="00426E8B">
      <w:pPr>
        <w:spacing w:before="120" w:after="240" w:line="276" w:lineRule="auto"/>
        <w:ind w:left="360"/>
        <w:jc w:val="both"/>
        <w:rPr>
          <w:rFonts w:ascii="Times New Roman" w:hAnsi="Times New Roman" w:cs="Times New Roman"/>
          <w:i/>
          <w:sz w:val="24"/>
          <w:szCs w:val="24"/>
        </w:rPr>
      </w:pPr>
      <w:r>
        <w:rPr>
          <w:rFonts w:ascii="Times New Roman" w:hAnsi="Times New Roman" w:cs="Times New Roman"/>
          <w:i/>
          <w:sz w:val="24"/>
          <w:szCs w:val="24"/>
        </w:rPr>
        <w:t>3-4.</w:t>
      </w:r>
      <w:r w:rsidR="00251F3F" w:rsidRPr="00426E8B">
        <w:rPr>
          <w:rFonts w:ascii="Times New Roman" w:hAnsi="Times New Roman" w:cs="Times New Roman"/>
          <w:i/>
          <w:sz w:val="24"/>
          <w:szCs w:val="24"/>
        </w:rPr>
        <w:t>kép: a Steindl-villa felújítási utáni homlokzata és oldalnézete a látványterveken</w:t>
      </w:r>
    </w:p>
    <w:p w14:paraId="0996C2BA" w14:textId="68718F14" w:rsidR="00251F3F" w:rsidRDefault="000D2BC1" w:rsidP="00AB2150">
      <w:pPr>
        <w:spacing w:before="120" w:after="240" w:line="276"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523360E0" wp14:editId="2F49BBD1">
            <wp:extent cx="2450592" cy="1389888"/>
            <wp:effectExtent l="0" t="0" r="6985" b="127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INDL_2_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0592" cy="1389888"/>
                    </a:xfrm>
                    <a:prstGeom prst="rect">
                      <a:avLst/>
                    </a:prstGeom>
                  </pic:spPr>
                </pic:pic>
              </a:graphicData>
            </a:graphic>
          </wp:inline>
        </w:drawing>
      </w:r>
      <w:r>
        <w:rPr>
          <w:rFonts w:ascii="Times New Roman" w:hAnsi="Times New Roman" w:cs="Times New Roman"/>
          <w:noProof/>
          <w:sz w:val="24"/>
          <w:szCs w:val="24"/>
          <w:lang w:eastAsia="hu-HU"/>
        </w:rPr>
        <w:drawing>
          <wp:inline distT="0" distB="0" distL="0" distR="0" wp14:anchorId="08B92A68" wp14:editId="3AB713B9">
            <wp:extent cx="2450592" cy="1389888"/>
            <wp:effectExtent l="0" t="0" r="6985" b="127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INDL_4_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0592" cy="1389888"/>
                    </a:xfrm>
                    <a:prstGeom prst="rect">
                      <a:avLst/>
                    </a:prstGeom>
                  </pic:spPr>
                </pic:pic>
              </a:graphicData>
            </a:graphic>
          </wp:inline>
        </w:drawing>
      </w:r>
    </w:p>
    <w:p w14:paraId="20E91BD7" w14:textId="23A2343E" w:rsidR="00251F3F" w:rsidRPr="00AB2150" w:rsidRDefault="00426E8B" w:rsidP="00AB2150">
      <w:pPr>
        <w:spacing w:before="120" w:after="240" w:line="276" w:lineRule="auto"/>
        <w:jc w:val="both"/>
        <w:rPr>
          <w:rFonts w:ascii="Times New Roman" w:hAnsi="Times New Roman" w:cs="Times New Roman"/>
          <w:i/>
          <w:sz w:val="24"/>
          <w:szCs w:val="24"/>
        </w:rPr>
      </w:pPr>
      <w:r>
        <w:rPr>
          <w:rFonts w:ascii="Times New Roman" w:hAnsi="Times New Roman" w:cs="Times New Roman"/>
          <w:i/>
          <w:sz w:val="24"/>
          <w:szCs w:val="24"/>
        </w:rPr>
        <w:t>5-6</w:t>
      </w:r>
      <w:r w:rsidR="00251F3F" w:rsidRPr="00AB2150">
        <w:rPr>
          <w:rFonts w:ascii="Times New Roman" w:hAnsi="Times New Roman" w:cs="Times New Roman"/>
          <w:i/>
          <w:sz w:val="24"/>
          <w:szCs w:val="24"/>
        </w:rPr>
        <w:t>. kép: a Steindl-villa felújítási után a látványterveken, emeleti kiállító tér</w:t>
      </w:r>
    </w:p>
    <w:p w14:paraId="039C1874" w14:textId="5077A8D7" w:rsidR="0061681E" w:rsidRPr="00196C81" w:rsidRDefault="000D2BC1" w:rsidP="00AB2150">
      <w:pPr>
        <w:spacing w:before="120" w:after="240" w:line="276" w:lineRule="auto"/>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14:anchorId="55B492C5" wp14:editId="199523EA">
            <wp:extent cx="2450592" cy="1389888"/>
            <wp:effectExtent l="0" t="0" r="6985" b="127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INDL_6_w.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0592" cy="1389888"/>
                    </a:xfrm>
                    <a:prstGeom prst="rect">
                      <a:avLst/>
                    </a:prstGeom>
                  </pic:spPr>
                </pic:pic>
              </a:graphicData>
            </a:graphic>
          </wp:inline>
        </w:drawing>
      </w:r>
    </w:p>
    <w:p w14:paraId="2B8CC191" w14:textId="3E73F50A" w:rsidR="00251F3F" w:rsidRPr="00AB2150" w:rsidRDefault="00426E8B" w:rsidP="00AB2150">
      <w:pPr>
        <w:spacing w:before="120" w:after="240" w:line="276" w:lineRule="auto"/>
        <w:jc w:val="both"/>
        <w:rPr>
          <w:rFonts w:ascii="Times New Roman" w:hAnsi="Times New Roman" w:cs="Times New Roman"/>
          <w:i/>
          <w:sz w:val="24"/>
          <w:szCs w:val="24"/>
        </w:rPr>
      </w:pPr>
      <w:r>
        <w:rPr>
          <w:rFonts w:ascii="Times New Roman" w:hAnsi="Times New Roman" w:cs="Times New Roman"/>
          <w:i/>
          <w:sz w:val="24"/>
          <w:szCs w:val="24"/>
        </w:rPr>
        <w:t>7</w:t>
      </w:r>
      <w:r w:rsidR="00251F3F" w:rsidRPr="00AB2150">
        <w:rPr>
          <w:rFonts w:ascii="Times New Roman" w:hAnsi="Times New Roman" w:cs="Times New Roman"/>
          <w:i/>
          <w:sz w:val="24"/>
          <w:szCs w:val="24"/>
        </w:rPr>
        <w:t>. kép: a Steindl-villa felújítási után a látványterveken, földszint</w:t>
      </w:r>
    </w:p>
    <w:p w14:paraId="2FFDCD19" w14:textId="66249666" w:rsidR="00863998" w:rsidRPr="00863998" w:rsidRDefault="00863998" w:rsidP="00863998">
      <w:pPr>
        <w:pStyle w:val="Cmsor2"/>
      </w:pPr>
      <w:bookmarkStart w:id="35" w:name="_Toc72927614"/>
      <w:r>
        <w:t>Natura 2000 hálózatot bemutató tábla</w:t>
      </w:r>
      <w:bookmarkEnd w:id="35"/>
    </w:p>
    <w:p w14:paraId="59A99DDC" w14:textId="24727114" w:rsidR="0083229E" w:rsidRDefault="002D2D9F" w:rsidP="00426E8B">
      <w:pPr>
        <w:spacing w:before="120" w:after="240"/>
        <w:jc w:val="both"/>
      </w:pPr>
      <w:r>
        <w:rPr>
          <w:rFonts w:ascii="Times New Roman" w:hAnsi="Times New Roman" w:cs="Times New Roman"/>
          <w:sz w:val="24"/>
          <w:szCs w:val="24"/>
        </w:rPr>
        <w:t>M</w:t>
      </w:r>
      <w:r w:rsidR="00251F3F">
        <w:rPr>
          <w:rFonts w:ascii="Times New Roman" w:hAnsi="Times New Roman" w:cs="Times New Roman"/>
          <w:sz w:val="24"/>
          <w:szCs w:val="24"/>
        </w:rPr>
        <w:t xml:space="preserve">inden Natura 2000 bemutatóhelyen a Natura 2000 hálózatot bemutató táblával fogjuk megjeleníteni a bemutatóhelyek hálózatosságát. </w:t>
      </w:r>
      <w:r w:rsidRPr="0061681E">
        <w:rPr>
          <w:rFonts w:ascii="Times New Roman" w:hAnsi="Times New Roman" w:cs="Times New Roman"/>
          <w:sz w:val="24"/>
          <w:szCs w:val="24"/>
        </w:rPr>
        <w:t>Cél</w:t>
      </w:r>
      <w:r w:rsidR="00251F3F">
        <w:rPr>
          <w:rFonts w:ascii="Times New Roman" w:hAnsi="Times New Roman" w:cs="Times New Roman"/>
          <w:sz w:val="24"/>
          <w:szCs w:val="24"/>
        </w:rPr>
        <w:t>unk ezzel</w:t>
      </w:r>
      <w:r w:rsidRPr="00196C81">
        <w:rPr>
          <w:rFonts w:ascii="Times New Roman" w:hAnsi="Times New Roman" w:cs="Times New Roman"/>
          <w:b/>
          <w:sz w:val="24"/>
          <w:szCs w:val="24"/>
        </w:rPr>
        <w:t xml:space="preserve"> </w:t>
      </w:r>
      <w:r w:rsidRPr="00196C81">
        <w:rPr>
          <w:rFonts w:ascii="Times New Roman" w:hAnsi="Times New Roman" w:cs="Times New Roman"/>
          <w:sz w:val="24"/>
          <w:szCs w:val="24"/>
        </w:rPr>
        <w:t>a DINPI működési területén található Natura 2000 bem</w:t>
      </w:r>
      <w:r>
        <w:rPr>
          <w:rFonts w:ascii="Times New Roman" w:hAnsi="Times New Roman" w:cs="Times New Roman"/>
          <w:sz w:val="24"/>
          <w:szCs w:val="24"/>
        </w:rPr>
        <w:t xml:space="preserve">utatóhelyek térképes ábrázolása, egységes kommunikációja. </w:t>
      </w:r>
      <w:r>
        <w:rPr>
          <w:rFonts w:ascii="Times New Roman" w:hAnsi="Times New Roman" w:cs="Times New Roman"/>
          <w:i/>
          <w:sz w:val="24"/>
          <w:szCs w:val="24"/>
        </w:rPr>
        <w:t xml:space="preserve">Grafikus megjelenítés: </w:t>
      </w:r>
      <w:r w:rsidRPr="00196C81">
        <w:rPr>
          <w:rFonts w:ascii="Times New Roman" w:hAnsi="Times New Roman" w:cs="Times New Roman"/>
          <w:sz w:val="24"/>
          <w:szCs w:val="24"/>
        </w:rPr>
        <w:t>a Duna-Ipoly Nemzeti Park Igazgatóság működési területének térképes megjelenítés</w:t>
      </w:r>
      <w:r w:rsidR="00C879CE">
        <w:rPr>
          <w:rFonts w:ascii="Times New Roman" w:hAnsi="Times New Roman" w:cs="Times New Roman"/>
          <w:sz w:val="24"/>
          <w:szCs w:val="24"/>
        </w:rPr>
        <w:t>e</w:t>
      </w:r>
      <w:r w:rsidRPr="00196C81">
        <w:rPr>
          <w:rFonts w:ascii="Times New Roman" w:hAnsi="Times New Roman" w:cs="Times New Roman"/>
          <w:sz w:val="24"/>
          <w:szCs w:val="24"/>
        </w:rPr>
        <w:t>, a bemutatóhelyekhez kötődő Natura 2000 jelölőfajokkal.</w:t>
      </w:r>
    </w:p>
    <w:p w14:paraId="1A65C7E1" w14:textId="56EE7239" w:rsidR="002D2F93" w:rsidRPr="009F4C98" w:rsidRDefault="009F4C98" w:rsidP="00AB2150">
      <w:pPr>
        <w:pStyle w:val="Cmsor1"/>
        <w:numPr>
          <w:ilvl w:val="0"/>
          <w:numId w:val="29"/>
        </w:numPr>
        <w:jc w:val="both"/>
        <w:rPr>
          <w:b/>
        </w:rPr>
      </w:pPr>
      <w:bookmarkStart w:id="36" w:name="_Toc72927615"/>
      <w:r>
        <w:rPr>
          <w:b/>
        </w:rPr>
        <w:t xml:space="preserve">sz. </w:t>
      </w:r>
      <w:r w:rsidR="0083229E" w:rsidRPr="009F4C98">
        <w:rPr>
          <w:b/>
        </w:rPr>
        <w:t>MELLÉKLET</w:t>
      </w:r>
      <w:bookmarkEnd w:id="36"/>
    </w:p>
    <w:p w14:paraId="458CABE4" w14:textId="77777777" w:rsidR="0083229E" w:rsidRPr="0083229E" w:rsidRDefault="0083229E" w:rsidP="00AB2150">
      <w:pPr>
        <w:pStyle w:val="Listaszerbekezds"/>
        <w:spacing w:after="120" w:line="240" w:lineRule="auto"/>
        <w:jc w:val="both"/>
        <w:rPr>
          <w:rFonts w:ascii="Times New Roman" w:hAnsi="Times New Roman" w:cs="Times New Roman"/>
          <w:b/>
          <w:color w:val="000000" w:themeColor="text1"/>
          <w:sz w:val="24"/>
          <w:szCs w:val="24"/>
        </w:rPr>
      </w:pPr>
    </w:p>
    <w:p w14:paraId="4DB1BDEE" w14:textId="77777777" w:rsidR="00F6612E" w:rsidRPr="0083229E" w:rsidRDefault="002D2F93" w:rsidP="00AB2150">
      <w:pPr>
        <w:spacing w:after="120" w:line="240" w:lineRule="auto"/>
        <w:jc w:val="both"/>
        <w:rPr>
          <w:rFonts w:ascii="Times New Roman" w:hAnsi="Times New Roman" w:cs="Times New Roman"/>
          <w:b/>
          <w:color w:val="000000" w:themeColor="text1"/>
          <w:sz w:val="24"/>
          <w:szCs w:val="24"/>
        </w:rPr>
      </w:pPr>
      <w:r w:rsidRPr="0083229E">
        <w:rPr>
          <w:rFonts w:ascii="Times New Roman" w:hAnsi="Times New Roman" w:cs="Times New Roman"/>
          <w:b/>
          <w:color w:val="000000" w:themeColor="text1"/>
          <w:sz w:val="24"/>
          <w:szCs w:val="24"/>
        </w:rPr>
        <w:t xml:space="preserve">A Duna-Ipoly Nemzeti Park Igazgatóság </w:t>
      </w:r>
      <w:r w:rsidR="003742F6" w:rsidRPr="0083229E">
        <w:rPr>
          <w:rFonts w:ascii="Times New Roman" w:hAnsi="Times New Roman" w:cs="Times New Roman"/>
          <w:b/>
          <w:color w:val="000000" w:themeColor="text1"/>
          <w:sz w:val="24"/>
          <w:szCs w:val="24"/>
        </w:rPr>
        <w:t xml:space="preserve">bemutatóhelyein és programjain </w:t>
      </w:r>
      <w:r w:rsidRPr="0083229E">
        <w:rPr>
          <w:rFonts w:ascii="Times New Roman" w:hAnsi="Times New Roman" w:cs="Times New Roman"/>
          <w:b/>
          <w:color w:val="000000" w:themeColor="text1"/>
          <w:sz w:val="24"/>
          <w:szCs w:val="24"/>
        </w:rPr>
        <w:t>regisztrált látogató</w:t>
      </w:r>
      <w:r w:rsidR="003742F6" w:rsidRPr="0083229E">
        <w:rPr>
          <w:rFonts w:ascii="Times New Roman" w:hAnsi="Times New Roman" w:cs="Times New Roman"/>
          <w:b/>
          <w:color w:val="000000" w:themeColor="text1"/>
          <w:sz w:val="24"/>
          <w:szCs w:val="24"/>
        </w:rPr>
        <w:t>k száma (fő)</w:t>
      </w:r>
    </w:p>
    <w:tbl>
      <w:tblPr>
        <w:tblW w:w="9062" w:type="dxa"/>
        <w:tblCellMar>
          <w:left w:w="70" w:type="dxa"/>
          <w:right w:w="70" w:type="dxa"/>
        </w:tblCellMar>
        <w:tblLook w:val="04A0" w:firstRow="1" w:lastRow="0" w:firstColumn="1" w:lastColumn="0" w:noHBand="0" w:noVBand="1"/>
      </w:tblPr>
      <w:tblGrid>
        <w:gridCol w:w="1742"/>
        <w:gridCol w:w="1276"/>
        <w:gridCol w:w="992"/>
        <w:gridCol w:w="709"/>
        <w:gridCol w:w="850"/>
        <w:gridCol w:w="947"/>
        <w:gridCol w:w="850"/>
        <w:gridCol w:w="851"/>
        <w:gridCol w:w="845"/>
      </w:tblGrid>
      <w:tr w:rsidR="00DB3305" w:rsidRPr="00196C81" w14:paraId="45D65ADD" w14:textId="7E601169" w:rsidTr="00DB3305">
        <w:trPr>
          <w:trHeight w:val="315"/>
        </w:trPr>
        <w:tc>
          <w:tcPr>
            <w:tcW w:w="17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04055" w14:textId="77777777" w:rsidR="00DB3305" w:rsidRPr="00E26BB3" w:rsidRDefault="00DB3305" w:rsidP="00AB2150">
            <w:pPr>
              <w:spacing w:after="120" w:line="240" w:lineRule="auto"/>
              <w:jc w:val="both"/>
              <w:rPr>
                <w:rFonts w:ascii="Times New Roman" w:eastAsia="Times New Roman" w:hAnsi="Times New Roman" w:cs="Times New Roman"/>
                <w:b/>
                <w:bCs/>
                <w:highlight w:val="yellow"/>
                <w:lang w:eastAsia="hu-H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E3BD528" w14:textId="77777777" w:rsidR="00DB3305" w:rsidRPr="00DB3305" w:rsidRDefault="00DB3305" w:rsidP="00AB2150">
            <w:pPr>
              <w:spacing w:after="120" w:line="240" w:lineRule="auto"/>
              <w:jc w:val="both"/>
              <w:rPr>
                <w:rFonts w:ascii="Times New Roman" w:eastAsia="Times New Roman" w:hAnsi="Times New Roman" w:cs="Times New Roman"/>
                <w:b/>
                <w:bCs/>
                <w:lang w:eastAsia="hu-HU"/>
              </w:rPr>
            </w:pPr>
            <w:r w:rsidRPr="00DB3305">
              <w:rPr>
                <w:rFonts w:ascii="Times New Roman" w:eastAsia="Times New Roman" w:hAnsi="Times New Roman" w:cs="Times New Roman"/>
                <w:b/>
                <w:bCs/>
                <w:lang w:eastAsia="hu-HU"/>
              </w:rPr>
              <w:t>2013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6D3D6B" w14:textId="77777777" w:rsidR="00DB3305" w:rsidRPr="00DB3305" w:rsidRDefault="00DB3305" w:rsidP="00AB2150">
            <w:pPr>
              <w:spacing w:after="120" w:line="240" w:lineRule="auto"/>
              <w:jc w:val="both"/>
              <w:rPr>
                <w:rFonts w:ascii="Times New Roman" w:eastAsia="Times New Roman" w:hAnsi="Times New Roman" w:cs="Times New Roman"/>
                <w:b/>
                <w:bCs/>
                <w:lang w:eastAsia="hu-HU"/>
              </w:rPr>
            </w:pPr>
            <w:r w:rsidRPr="00DB3305">
              <w:rPr>
                <w:rFonts w:ascii="Times New Roman" w:eastAsia="Times New Roman" w:hAnsi="Times New Roman" w:cs="Times New Roman"/>
                <w:b/>
                <w:bCs/>
                <w:lang w:eastAsia="hu-HU"/>
              </w:rPr>
              <w:t>2014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D9FC33" w14:textId="77777777" w:rsidR="00DB3305" w:rsidRPr="00DB3305" w:rsidRDefault="00DB3305" w:rsidP="00AB2150">
            <w:pPr>
              <w:spacing w:after="120" w:line="240" w:lineRule="auto"/>
              <w:jc w:val="both"/>
              <w:rPr>
                <w:rFonts w:ascii="Times New Roman" w:eastAsia="Times New Roman" w:hAnsi="Times New Roman" w:cs="Times New Roman"/>
                <w:b/>
                <w:bCs/>
                <w:lang w:eastAsia="hu-HU"/>
              </w:rPr>
            </w:pPr>
            <w:r w:rsidRPr="00DB3305">
              <w:rPr>
                <w:rFonts w:ascii="Times New Roman" w:eastAsia="Times New Roman" w:hAnsi="Times New Roman" w:cs="Times New Roman"/>
                <w:b/>
                <w:bCs/>
                <w:lang w:eastAsia="hu-HU"/>
              </w:rPr>
              <w:t>2015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2AD1190" w14:textId="77777777" w:rsidR="00DB3305" w:rsidRPr="00DB3305" w:rsidRDefault="00DB3305" w:rsidP="00AB2150">
            <w:pPr>
              <w:spacing w:after="120" w:line="240" w:lineRule="auto"/>
              <w:jc w:val="both"/>
              <w:rPr>
                <w:rFonts w:ascii="Times New Roman" w:eastAsia="Times New Roman" w:hAnsi="Times New Roman" w:cs="Times New Roman"/>
                <w:b/>
                <w:bCs/>
                <w:lang w:eastAsia="hu-HU"/>
              </w:rPr>
            </w:pPr>
            <w:r w:rsidRPr="00DB3305">
              <w:rPr>
                <w:rFonts w:ascii="Times New Roman" w:eastAsia="Times New Roman" w:hAnsi="Times New Roman" w:cs="Times New Roman"/>
                <w:b/>
                <w:bCs/>
                <w:lang w:eastAsia="hu-HU"/>
              </w:rPr>
              <w:t>2016</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14:paraId="14877D68" w14:textId="77777777" w:rsidR="00DB3305" w:rsidRPr="00DB3305" w:rsidRDefault="00DB3305" w:rsidP="00AB2150">
            <w:pPr>
              <w:spacing w:after="120" w:line="240" w:lineRule="auto"/>
              <w:jc w:val="both"/>
              <w:rPr>
                <w:rFonts w:ascii="Times New Roman" w:eastAsia="Times New Roman" w:hAnsi="Times New Roman" w:cs="Times New Roman"/>
                <w:b/>
                <w:bCs/>
                <w:lang w:eastAsia="hu-HU"/>
              </w:rPr>
            </w:pPr>
            <w:r w:rsidRPr="00DB3305">
              <w:rPr>
                <w:rFonts w:ascii="Times New Roman" w:eastAsia="Times New Roman" w:hAnsi="Times New Roman" w:cs="Times New Roman"/>
                <w:b/>
                <w:bCs/>
                <w:lang w:eastAsia="hu-HU"/>
              </w:rPr>
              <w:t>2017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E2CC2F" w14:textId="77777777" w:rsidR="00DB3305" w:rsidRPr="00DB3305" w:rsidRDefault="00DB3305" w:rsidP="00AB2150">
            <w:pPr>
              <w:spacing w:after="120" w:line="240" w:lineRule="auto"/>
              <w:jc w:val="both"/>
              <w:rPr>
                <w:rFonts w:ascii="Times New Roman" w:eastAsia="Times New Roman" w:hAnsi="Times New Roman" w:cs="Times New Roman"/>
                <w:b/>
                <w:bCs/>
                <w:lang w:eastAsia="hu-HU"/>
              </w:rPr>
            </w:pPr>
            <w:r w:rsidRPr="00DB3305">
              <w:rPr>
                <w:rFonts w:ascii="Times New Roman" w:eastAsia="Times New Roman" w:hAnsi="Times New Roman" w:cs="Times New Roman"/>
                <w:b/>
                <w:bCs/>
                <w:lang w:eastAsia="hu-HU"/>
              </w:rPr>
              <w:t>2018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3BFF2E8" w14:textId="77777777" w:rsidR="00DB3305" w:rsidRPr="00DB3305" w:rsidRDefault="00DB3305" w:rsidP="00AB2150">
            <w:pPr>
              <w:spacing w:after="120" w:line="240" w:lineRule="auto"/>
              <w:jc w:val="both"/>
              <w:rPr>
                <w:rFonts w:ascii="Times New Roman" w:eastAsia="Times New Roman" w:hAnsi="Times New Roman" w:cs="Times New Roman"/>
                <w:b/>
                <w:bCs/>
                <w:lang w:eastAsia="hu-HU"/>
              </w:rPr>
            </w:pPr>
            <w:r w:rsidRPr="00DB3305">
              <w:rPr>
                <w:rFonts w:ascii="Times New Roman" w:eastAsia="Times New Roman" w:hAnsi="Times New Roman" w:cs="Times New Roman"/>
                <w:b/>
                <w:bCs/>
                <w:lang w:eastAsia="hu-HU"/>
              </w:rPr>
              <w:t>2019</w:t>
            </w:r>
          </w:p>
        </w:tc>
        <w:tc>
          <w:tcPr>
            <w:tcW w:w="845" w:type="dxa"/>
            <w:tcBorders>
              <w:top w:val="single" w:sz="4" w:space="0" w:color="auto"/>
              <w:left w:val="nil"/>
              <w:bottom w:val="single" w:sz="4" w:space="0" w:color="auto"/>
              <w:right w:val="single" w:sz="4" w:space="0" w:color="auto"/>
            </w:tcBorders>
          </w:tcPr>
          <w:p w14:paraId="4688E66D" w14:textId="7F848117" w:rsidR="00DB3305" w:rsidRPr="00E26BB3" w:rsidRDefault="00DB3305" w:rsidP="00AB2150">
            <w:pPr>
              <w:spacing w:after="120" w:line="240" w:lineRule="auto"/>
              <w:jc w:val="both"/>
              <w:rPr>
                <w:rFonts w:ascii="Times New Roman" w:eastAsia="Times New Roman" w:hAnsi="Times New Roman" w:cs="Times New Roman"/>
                <w:b/>
                <w:bCs/>
                <w:highlight w:val="yellow"/>
                <w:lang w:eastAsia="hu-HU"/>
              </w:rPr>
            </w:pPr>
            <w:r w:rsidRPr="00CA4D1F">
              <w:rPr>
                <w:rFonts w:ascii="Times New Roman" w:eastAsia="Times New Roman" w:hAnsi="Times New Roman" w:cs="Times New Roman"/>
                <w:b/>
                <w:bCs/>
                <w:lang w:eastAsia="hu-HU"/>
              </w:rPr>
              <w:t>2020</w:t>
            </w:r>
          </w:p>
        </w:tc>
      </w:tr>
      <w:tr w:rsidR="00DB3305" w:rsidRPr="00196C81" w14:paraId="2C27C122" w14:textId="0CFCB20D"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4B68AD0C"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Pál-völgyi-barlang</w:t>
            </w:r>
          </w:p>
        </w:tc>
        <w:tc>
          <w:tcPr>
            <w:tcW w:w="1276" w:type="dxa"/>
            <w:tcBorders>
              <w:top w:val="nil"/>
              <w:left w:val="nil"/>
              <w:bottom w:val="single" w:sz="4" w:space="0" w:color="auto"/>
              <w:right w:val="single" w:sz="4" w:space="0" w:color="auto"/>
            </w:tcBorders>
            <w:shd w:val="clear" w:color="auto" w:fill="auto"/>
            <w:noWrap/>
            <w:vAlign w:val="center"/>
            <w:hideMark/>
          </w:tcPr>
          <w:p w14:paraId="23BAE23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35 809</w:t>
            </w:r>
          </w:p>
        </w:tc>
        <w:tc>
          <w:tcPr>
            <w:tcW w:w="992" w:type="dxa"/>
            <w:tcBorders>
              <w:top w:val="nil"/>
              <w:left w:val="nil"/>
              <w:bottom w:val="single" w:sz="4" w:space="0" w:color="auto"/>
              <w:right w:val="single" w:sz="4" w:space="0" w:color="auto"/>
            </w:tcBorders>
            <w:shd w:val="clear" w:color="auto" w:fill="auto"/>
            <w:noWrap/>
            <w:vAlign w:val="center"/>
            <w:hideMark/>
          </w:tcPr>
          <w:p w14:paraId="538525F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36 811</w:t>
            </w:r>
          </w:p>
        </w:tc>
        <w:tc>
          <w:tcPr>
            <w:tcW w:w="709" w:type="dxa"/>
            <w:tcBorders>
              <w:top w:val="nil"/>
              <w:left w:val="nil"/>
              <w:bottom w:val="single" w:sz="4" w:space="0" w:color="auto"/>
              <w:right w:val="single" w:sz="4" w:space="0" w:color="auto"/>
            </w:tcBorders>
            <w:shd w:val="clear" w:color="auto" w:fill="auto"/>
            <w:noWrap/>
            <w:vAlign w:val="center"/>
            <w:hideMark/>
          </w:tcPr>
          <w:p w14:paraId="360EEB6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35 357</w:t>
            </w:r>
          </w:p>
        </w:tc>
        <w:tc>
          <w:tcPr>
            <w:tcW w:w="850" w:type="dxa"/>
            <w:tcBorders>
              <w:top w:val="nil"/>
              <w:left w:val="nil"/>
              <w:bottom w:val="single" w:sz="4" w:space="0" w:color="auto"/>
              <w:right w:val="single" w:sz="4" w:space="0" w:color="auto"/>
            </w:tcBorders>
            <w:shd w:val="clear" w:color="auto" w:fill="auto"/>
            <w:noWrap/>
            <w:vAlign w:val="center"/>
            <w:hideMark/>
          </w:tcPr>
          <w:p w14:paraId="75695A0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35 206</w:t>
            </w:r>
          </w:p>
        </w:tc>
        <w:tc>
          <w:tcPr>
            <w:tcW w:w="947" w:type="dxa"/>
            <w:tcBorders>
              <w:top w:val="nil"/>
              <w:left w:val="nil"/>
              <w:bottom w:val="single" w:sz="4" w:space="0" w:color="auto"/>
              <w:right w:val="single" w:sz="4" w:space="0" w:color="auto"/>
            </w:tcBorders>
            <w:shd w:val="clear" w:color="auto" w:fill="auto"/>
            <w:noWrap/>
            <w:vAlign w:val="center"/>
            <w:hideMark/>
          </w:tcPr>
          <w:p w14:paraId="65AFC4AA"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36 324</w:t>
            </w:r>
          </w:p>
        </w:tc>
        <w:tc>
          <w:tcPr>
            <w:tcW w:w="850" w:type="dxa"/>
            <w:tcBorders>
              <w:top w:val="nil"/>
              <w:left w:val="nil"/>
              <w:bottom w:val="single" w:sz="4" w:space="0" w:color="auto"/>
              <w:right w:val="single" w:sz="4" w:space="0" w:color="auto"/>
            </w:tcBorders>
            <w:shd w:val="clear" w:color="auto" w:fill="auto"/>
            <w:noWrap/>
            <w:vAlign w:val="center"/>
            <w:hideMark/>
          </w:tcPr>
          <w:p w14:paraId="23188CFE"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36 638</w:t>
            </w:r>
          </w:p>
        </w:tc>
        <w:tc>
          <w:tcPr>
            <w:tcW w:w="851" w:type="dxa"/>
            <w:tcBorders>
              <w:top w:val="nil"/>
              <w:left w:val="nil"/>
              <w:bottom w:val="single" w:sz="4" w:space="0" w:color="auto"/>
              <w:right w:val="single" w:sz="4" w:space="0" w:color="auto"/>
            </w:tcBorders>
            <w:shd w:val="clear" w:color="auto" w:fill="auto"/>
            <w:noWrap/>
            <w:vAlign w:val="center"/>
            <w:hideMark/>
          </w:tcPr>
          <w:p w14:paraId="7FE5C0F0"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42 939</w:t>
            </w:r>
          </w:p>
        </w:tc>
        <w:tc>
          <w:tcPr>
            <w:tcW w:w="845" w:type="dxa"/>
            <w:tcBorders>
              <w:top w:val="nil"/>
              <w:left w:val="nil"/>
              <w:bottom w:val="single" w:sz="4" w:space="0" w:color="auto"/>
              <w:right w:val="single" w:sz="4" w:space="0" w:color="auto"/>
            </w:tcBorders>
          </w:tcPr>
          <w:p w14:paraId="598B9F0B" w14:textId="6DEE53C5"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17 537</w:t>
            </w:r>
          </w:p>
          <w:p w14:paraId="55475704"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4337316B" w14:textId="2CE21A6F"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0C28F844"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Szemlő-hegyi-barlang</w:t>
            </w:r>
          </w:p>
        </w:tc>
        <w:tc>
          <w:tcPr>
            <w:tcW w:w="1276" w:type="dxa"/>
            <w:tcBorders>
              <w:top w:val="nil"/>
              <w:left w:val="nil"/>
              <w:bottom w:val="single" w:sz="4" w:space="0" w:color="auto"/>
              <w:right w:val="single" w:sz="4" w:space="0" w:color="auto"/>
            </w:tcBorders>
            <w:shd w:val="clear" w:color="auto" w:fill="auto"/>
            <w:noWrap/>
            <w:vAlign w:val="center"/>
            <w:hideMark/>
          </w:tcPr>
          <w:p w14:paraId="3D54FDCA"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28 661</w:t>
            </w:r>
          </w:p>
        </w:tc>
        <w:tc>
          <w:tcPr>
            <w:tcW w:w="992" w:type="dxa"/>
            <w:tcBorders>
              <w:top w:val="nil"/>
              <w:left w:val="nil"/>
              <w:bottom w:val="single" w:sz="4" w:space="0" w:color="auto"/>
              <w:right w:val="single" w:sz="4" w:space="0" w:color="auto"/>
            </w:tcBorders>
            <w:shd w:val="clear" w:color="auto" w:fill="auto"/>
            <w:noWrap/>
            <w:vAlign w:val="center"/>
            <w:hideMark/>
          </w:tcPr>
          <w:p w14:paraId="00990800"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31 480</w:t>
            </w:r>
          </w:p>
        </w:tc>
        <w:tc>
          <w:tcPr>
            <w:tcW w:w="709" w:type="dxa"/>
            <w:tcBorders>
              <w:top w:val="nil"/>
              <w:left w:val="nil"/>
              <w:bottom w:val="single" w:sz="4" w:space="0" w:color="auto"/>
              <w:right w:val="single" w:sz="4" w:space="0" w:color="auto"/>
            </w:tcBorders>
            <w:shd w:val="clear" w:color="auto" w:fill="auto"/>
            <w:noWrap/>
            <w:vAlign w:val="center"/>
            <w:hideMark/>
          </w:tcPr>
          <w:p w14:paraId="09D4A4C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29 608</w:t>
            </w:r>
          </w:p>
        </w:tc>
        <w:tc>
          <w:tcPr>
            <w:tcW w:w="850" w:type="dxa"/>
            <w:tcBorders>
              <w:top w:val="nil"/>
              <w:left w:val="nil"/>
              <w:bottom w:val="single" w:sz="4" w:space="0" w:color="auto"/>
              <w:right w:val="single" w:sz="4" w:space="0" w:color="auto"/>
            </w:tcBorders>
            <w:shd w:val="clear" w:color="auto" w:fill="auto"/>
            <w:noWrap/>
            <w:vAlign w:val="center"/>
            <w:hideMark/>
          </w:tcPr>
          <w:p w14:paraId="3DC1D8F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30 241</w:t>
            </w:r>
          </w:p>
        </w:tc>
        <w:tc>
          <w:tcPr>
            <w:tcW w:w="947" w:type="dxa"/>
            <w:tcBorders>
              <w:top w:val="nil"/>
              <w:left w:val="nil"/>
              <w:bottom w:val="single" w:sz="4" w:space="0" w:color="auto"/>
              <w:right w:val="single" w:sz="4" w:space="0" w:color="auto"/>
            </w:tcBorders>
            <w:shd w:val="clear" w:color="auto" w:fill="auto"/>
            <w:noWrap/>
            <w:vAlign w:val="center"/>
            <w:hideMark/>
          </w:tcPr>
          <w:p w14:paraId="50AD079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33 788</w:t>
            </w:r>
          </w:p>
        </w:tc>
        <w:tc>
          <w:tcPr>
            <w:tcW w:w="850" w:type="dxa"/>
            <w:tcBorders>
              <w:top w:val="nil"/>
              <w:left w:val="nil"/>
              <w:bottom w:val="single" w:sz="4" w:space="0" w:color="auto"/>
              <w:right w:val="single" w:sz="4" w:space="0" w:color="auto"/>
            </w:tcBorders>
            <w:shd w:val="clear" w:color="auto" w:fill="auto"/>
            <w:noWrap/>
            <w:vAlign w:val="center"/>
            <w:hideMark/>
          </w:tcPr>
          <w:p w14:paraId="1909AA51"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34 428</w:t>
            </w:r>
          </w:p>
        </w:tc>
        <w:tc>
          <w:tcPr>
            <w:tcW w:w="851" w:type="dxa"/>
            <w:tcBorders>
              <w:top w:val="nil"/>
              <w:left w:val="nil"/>
              <w:bottom w:val="single" w:sz="4" w:space="0" w:color="auto"/>
              <w:right w:val="single" w:sz="4" w:space="0" w:color="auto"/>
            </w:tcBorders>
            <w:shd w:val="clear" w:color="auto" w:fill="auto"/>
            <w:noWrap/>
            <w:vAlign w:val="center"/>
            <w:hideMark/>
          </w:tcPr>
          <w:p w14:paraId="22D79336"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34 912</w:t>
            </w:r>
          </w:p>
        </w:tc>
        <w:tc>
          <w:tcPr>
            <w:tcW w:w="845" w:type="dxa"/>
            <w:tcBorders>
              <w:top w:val="nil"/>
              <w:left w:val="nil"/>
              <w:bottom w:val="single" w:sz="4" w:space="0" w:color="auto"/>
              <w:right w:val="single" w:sz="4" w:space="0" w:color="auto"/>
            </w:tcBorders>
          </w:tcPr>
          <w:p w14:paraId="34B7AA90" w14:textId="3BA47F17"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16 552</w:t>
            </w:r>
          </w:p>
          <w:p w14:paraId="791CCFF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4DBCA167" w14:textId="6163270C"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376FB58E"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Alcsúti Arborétum</w:t>
            </w:r>
          </w:p>
        </w:tc>
        <w:tc>
          <w:tcPr>
            <w:tcW w:w="1276" w:type="dxa"/>
            <w:tcBorders>
              <w:top w:val="nil"/>
              <w:left w:val="nil"/>
              <w:bottom w:val="single" w:sz="4" w:space="0" w:color="auto"/>
              <w:right w:val="single" w:sz="4" w:space="0" w:color="auto"/>
            </w:tcBorders>
            <w:shd w:val="clear" w:color="auto" w:fill="auto"/>
            <w:noWrap/>
            <w:vAlign w:val="center"/>
            <w:hideMark/>
          </w:tcPr>
          <w:p w14:paraId="38F69B11"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26 585</w:t>
            </w:r>
          </w:p>
        </w:tc>
        <w:tc>
          <w:tcPr>
            <w:tcW w:w="992" w:type="dxa"/>
            <w:tcBorders>
              <w:top w:val="nil"/>
              <w:left w:val="nil"/>
              <w:bottom w:val="single" w:sz="4" w:space="0" w:color="auto"/>
              <w:right w:val="single" w:sz="4" w:space="0" w:color="auto"/>
            </w:tcBorders>
            <w:shd w:val="clear" w:color="auto" w:fill="auto"/>
            <w:noWrap/>
            <w:vAlign w:val="center"/>
            <w:hideMark/>
          </w:tcPr>
          <w:p w14:paraId="67A7AB3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34 189</w:t>
            </w:r>
          </w:p>
        </w:tc>
        <w:tc>
          <w:tcPr>
            <w:tcW w:w="709" w:type="dxa"/>
            <w:tcBorders>
              <w:top w:val="nil"/>
              <w:left w:val="nil"/>
              <w:bottom w:val="single" w:sz="4" w:space="0" w:color="auto"/>
              <w:right w:val="single" w:sz="4" w:space="0" w:color="auto"/>
            </w:tcBorders>
            <w:shd w:val="clear" w:color="auto" w:fill="auto"/>
            <w:noWrap/>
            <w:vAlign w:val="center"/>
            <w:hideMark/>
          </w:tcPr>
          <w:p w14:paraId="265F9D1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49 865</w:t>
            </w:r>
          </w:p>
        </w:tc>
        <w:tc>
          <w:tcPr>
            <w:tcW w:w="850" w:type="dxa"/>
            <w:tcBorders>
              <w:top w:val="nil"/>
              <w:left w:val="nil"/>
              <w:bottom w:val="single" w:sz="4" w:space="0" w:color="auto"/>
              <w:right w:val="single" w:sz="4" w:space="0" w:color="auto"/>
            </w:tcBorders>
            <w:shd w:val="clear" w:color="auto" w:fill="auto"/>
            <w:noWrap/>
            <w:vAlign w:val="center"/>
            <w:hideMark/>
          </w:tcPr>
          <w:p w14:paraId="3D19715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47 414</w:t>
            </w:r>
          </w:p>
        </w:tc>
        <w:tc>
          <w:tcPr>
            <w:tcW w:w="947" w:type="dxa"/>
            <w:tcBorders>
              <w:top w:val="nil"/>
              <w:left w:val="nil"/>
              <w:bottom w:val="single" w:sz="4" w:space="0" w:color="auto"/>
              <w:right w:val="single" w:sz="4" w:space="0" w:color="auto"/>
            </w:tcBorders>
            <w:shd w:val="clear" w:color="auto" w:fill="auto"/>
            <w:noWrap/>
            <w:vAlign w:val="center"/>
            <w:hideMark/>
          </w:tcPr>
          <w:p w14:paraId="141DDA1E"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62 720</w:t>
            </w:r>
          </w:p>
        </w:tc>
        <w:tc>
          <w:tcPr>
            <w:tcW w:w="850" w:type="dxa"/>
            <w:tcBorders>
              <w:top w:val="nil"/>
              <w:left w:val="nil"/>
              <w:bottom w:val="single" w:sz="4" w:space="0" w:color="auto"/>
              <w:right w:val="single" w:sz="4" w:space="0" w:color="auto"/>
            </w:tcBorders>
            <w:shd w:val="clear" w:color="auto" w:fill="auto"/>
            <w:noWrap/>
            <w:vAlign w:val="center"/>
            <w:hideMark/>
          </w:tcPr>
          <w:p w14:paraId="58457DA0"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26 507</w:t>
            </w:r>
          </w:p>
        </w:tc>
        <w:tc>
          <w:tcPr>
            <w:tcW w:w="851" w:type="dxa"/>
            <w:tcBorders>
              <w:top w:val="nil"/>
              <w:left w:val="nil"/>
              <w:bottom w:val="single" w:sz="4" w:space="0" w:color="auto"/>
              <w:right w:val="single" w:sz="4" w:space="0" w:color="auto"/>
            </w:tcBorders>
            <w:shd w:val="clear" w:color="auto" w:fill="auto"/>
            <w:noWrap/>
            <w:vAlign w:val="center"/>
            <w:hideMark/>
          </w:tcPr>
          <w:p w14:paraId="7CF13CF6"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38 194</w:t>
            </w:r>
          </w:p>
        </w:tc>
        <w:tc>
          <w:tcPr>
            <w:tcW w:w="845" w:type="dxa"/>
            <w:tcBorders>
              <w:top w:val="nil"/>
              <w:left w:val="nil"/>
              <w:bottom w:val="single" w:sz="4" w:space="0" w:color="auto"/>
              <w:right w:val="single" w:sz="4" w:space="0" w:color="auto"/>
            </w:tcBorders>
          </w:tcPr>
          <w:p w14:paraId="7D987791" w14:textId="4EDF0BE1"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33 795</w:t>
            </w:r>
          </w:p>
          <w:p w14:paraId="33DDDBFD" w14:textId="77777777" w:rsidR="00DB3305" w:rsidRPr="00196C81" w:rsidRDefault="00DB3305" w:rsidP="00AB2150">
            <w:pPr>
              <w:jc w:val="both"/>
              <w:rPr>
                <w:rFonts w:ascii="Times New Roman" w:eastAsia="Times New Roman" w:hAnsi="Times New Roman" w:cs="Times New Roman"/>
                <w:lang w:eastAsia="hu-HU"/>
              </w:rPr>
            </w:pPr>
          </w:p>
        </w:tc>
      </w:tr>
      <w:tr w:rsidR="00DB3305" w:rsidRPr="00196C81" w14:paraId="28CC8183" w14:textId="614D5093"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888C5F5"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Sas-hegy</w:t>
            </w:r>
          </w:p>
        </w:tc>
        <w:tc>
          <w:tcPr>
            <w:tcW w:w="1276" w:type="dxa"/>
            <w:tcBorders>
              <w:top w:val="nil"/>
              <w:left w:val="nil"/>
              <w:bottom w:val="single" w:sz="4" w:space="0" w:color="auto"/>
              <w:right w:val="single" w:sz="4" w:space="0" w:color="auto"/>
            </w:tcBorders>
            <w:shd w:val="clear" w:color="auto" w:fill="auto"/>
            <w:noWrap/>
            <w:vAlign w:val="center"/>
            <w:hideMark/>
          </w:tcPr>
          <w:p w14:paraId="6E7F5B1A"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20 190</w:t>
            </w:r>
          </w:p>
        </w:tc>
        <w:tc>
          <w:tcPr>
            <w:tcW w:w="992" w:type="dxa"/>
            <w:tcBorders>
              <w:top w:val="nil"/>
              <w:left w:val="nil"/>
              <w:bottom w:val="single" w:sz="4" w:space="0" w:color="auto"/>
              <w:right w:val="single" w:sz="4" w:space="0" w:color="auto"/>
            </w:tcBorders>
            <w:shd w:val="clear" w:color="auto" w:fill="auto"/>
            <w:noWrap/>
            <w:vAlign w:val="center"/>
            <w:hideMark/>
          </w:tcPr>
          <w:p w14:paraId="26D6EC7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20 541</w:t>
            </w:r>
          </w:p>
        </w:tc>
        <w:tc>
          <w:tcPr>
            <w:tcW w:w="709" w:type="dxa"/>
            <w:tcBorders>
              <w:top w:val="nil"/>
              <w:left w:val="nil"/>
              <w:bottom w:val="single" w:sz="4" w:space="0" w:color="auto"/>
              <w:right w:val="single" w:sz="4" w:space="0" w:color="auto"/>
            </w:tcBorders>
            <w:shd w:val="clear" w:color="auto" w:fill="auto"/>
            <w:noWrap/>
            <w:vAlign w:val="center"/>
            <w:hideMark/>
          </w:tcPr>
          <w:p w14:paraId="1E3B043A"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20 217</w:t>
            </w:r>
          </w:p>
        </w:tc>
        <w:tc>
          <w:tcPr>
            <w:tcW w:w="850" w:type="dxa"/>
            <w:tcBorders>
              <w:top w:val="nil"/>
              <w:left w:val="nil"/>
              <w:bottom w:val="single" w:sz="4" w:space="0" w:color="auto"/>
              <w:right w:val="single" w:sz="4" w:space="0" w:color="auto"/>
            </w:tcBorders>
            <w:shd w:val="clear" w:color="auto" w:fill="auto"/>
            <w:noWrap/>
            <w:vAlign w:val="center"/>
            <w:hideMark/>
          </w:tcPr>
          <w:p w14:paraId="591DDADE"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20 945</w:t>
            </w:r>
          </w:p>
        </w:tc>
        <w:tc>
          <w:tcPr>
            <w:tcW w:w="947" w:type="dxa"/>
            <w:tcBorders>
              <w:top w:val="nil"/>
              <w:left w:val="nil"/>
              <w:bottom w:val="single" w:sz="4" w:space="0" w:color="auto"/>
              <w:right w:val="single" w:sz="4" w:space="0" w:color="auto"/>
            </w:tcBorders>
            <w:shd w:val="clear" w:color="auto" w:fill="auto"/>
            <w:noWrap/>
            <w:vAlign w:val="center"/>
            <w:hideMark/>
          </w:tcPr>
          <w:p w14:paraId="6962608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23 552</w:t>
            </w:r>
          </w:p>
        </w:tc>
        <w:tc>
          <w:tcPr>
            <w:tcW w:w="850" w:type="dxa"/>
            <w:tcBorders>
              <w:top w:val="nil"/>
              <w:left w:val="nil"/>
              <w:bottom w:val="single" w:sz="4" w:space="0" w:color="auto"/>
              <w:right w:val="single" w:sz="4" w:space="0" w:color="auto"/>
            </w:tcBorders>
            <w:shd w:val="clear" w:color="auto" w:fill="auto"/>
            <w:noWrap/>
            <w:vAlign w:val="center"/>
            <w:hideMark/>
          </w:tcPr>
          <w:p w14:paraId="7E1DC16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19 988</w:t>
            </w:r>
          </w:p>
        </w:tc>
        <w:tc>
          <w:tcPr>
            <w:tcW w:w="851" w:type="dxa"/>
            <w:tcBorders>
              <w:top w:val="nil"/>
              <w:left w:val="nil"/>
              <w:bottom w:val="single" w:sz="4" w:space="0" w:color="auto"/>
              <w:right w:val="single" w:sz="4" w:space="0" w:color="auto"/>
            </w:tcBorders>
            <w:shd w:val="clear" w:color="auto" w:fill="auto"/>
            <w:noWrap/>
            <w:vAlign w:val="center"/>
            <w:hideMark/>
          </w:tcPr>
          <w:p w14:paraId="56918C9F"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20 630</w:t>
            </w:r>
          </w:p>
        </w:tc>
        <w:tc>
          <w:tcPr>
            <w:tcW w:w="845" w:type="dxa"/>
            <w:tcBorders>
              <w:top w:val="nil"/>
              <w:left w:val="nil"/>
              <w:bottom w:val="single" w:sz="4" w:space="0" w:color="auto"/>
              <w:right w:val="single" w:sz="4" w:space="0" w:color="auto"/>
            </w:tcBorders>
          </w:tcPr>
          <w:p w14:paraId="521E8795" w14:textId="331394DF"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4 660</w:t>
            </w:r>
          </w:p>
          <w:p w14:paraId="6E19052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1D91E852" w14:textId="50E846CB"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48913896"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Királyrét, Hiúz Ház</w:t>
            </w:r>
          </w:p>
        </w:tc>
        <w:tc>
          <w:tcPr>
            <w:tcW w:w="1276" w:type="dxa"/>
            <w:tcBorders>
              <w:top w:val="nil"/>
              <w:left w:val="nil"/>
              <w:bottom w:val="single" w:sz="4" w:space="0" w:color="auto"/>
              <w:right w:val="single" w:sz="4" w:space="0" w:color="auto"/>
            </w:tcBorders>
            <w:shd w:val="clear" w:color="auto" w:fill="auto"/>
            <w:noWrap/>
            <w:vAlign w:val="center"/>
            <w:hideMark/>
          </w:tcPr>
          <w:p w14:paraId="6D4C36AD"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5 158</w:t>
            </w:r>
          </w:p>
        </w:tc>
        <w:tc>
          <w:tcPr>
            <w:tcW w:w="992" w:type="dxa"/>
            <w:tcBorders>
              <w:top w:val="nil"/>
              <w:left w:val="nil"/>
              <w:bottom w:val="single" w:sz="4" w:space="0" w:color="auto"/>
              <w:right w:val="single" w:sz="4" w:space="0" w:color="auto"/>
            </w:tcBorders>
            <w:shd w:val="clear" w:color="auto" w:fill="auto"/>
            <w:noWrap/>
            <w:vAlign w:val="center"/>
            <w:hideMark/>
          </w:tcPr>
          <w:p w14:paraId="1FDA879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8 188</w:t>
            </w:r>
          </w:p>
        </w:tc>
        <w:tc>
          <w:tcPr>
            <w:tcW w:w="709" w:type="dxa"/>
            <w:tcBorders>
              <w:top w:val="nil"/>
              <w:left w:val="nil"/>
              <w:bottom w:val="single" w:sz="4" w:space="0" w:color="auto"/>
              <w:right w:val="single" w:sz="4" w:space="0" w:color="auto"/>
            </w:tcBorders>
            <w:shd w:val="clear" w:color="auto" w:fill="auto"/>
            <w:noWrap/>
            <w:vAlign w:val="center"/>
            <w:hideMark/>
          </w:tcPr>
          <w:p w14:paraId="1D91096C"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11 019</w:t>
            </w:r>
          </w:p>
        </w:tc>
        <w:tc>
          <w:tcPr>
            <w:tcW w:w="850" w:type="dxa"/>
            <w:tcBorders>
              <w:top w:val="nil"/>
              <w:left w:val="nil"/>
              <w:bottom w:val="single" w:sz="4" w:space="0" w:color="auto"/>
              <w:right w:val="single" w:sz="4" w:space="0" w:color="auto"/>
            </w:tcBorders>
            <w:shd w:val="clear" w:color="auto" w:fill="auto"/>
            <w:noWrap/>
            <w:vAlign w:val="center"/>
            <w:hideMark/>
          </w:tcPr>
          <w:p w14:paraId="60232BF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13 768</w:t>
            </w:r>
          </w:p>
        </w:tc>
        <w:tc>
          <w:tcPr>
            <w:tcW w:w="947" w:type="dxa"/>
            <w:tcBorders>
              <w:top w:val="nil"/>
              <w:left w:val="nil"/>
              <w:bottom w:val="single" w:sz="4" w:space="0" w:color="auto"/>
              <w:right w:val="single" w:sz="4" w:space="0" w:color="auto"/>
            </w:tcBorders>
            <w:shd w:val="clear" w:color="auto" w:fill="auto"/>
            <w:noWrap/>
            <w:vAlign w:val="center"/>
            <w:hideMark/>
          </w:tcPr>
          <w:p w14:paraId="405B1B6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14 495</w:t>
            </w:r>
          </w:p>
        </w:tc>
        <w:tc>
          <w:tcPr>
            <w:tcW w:w="850" w:type="dxa"/>
            <w:tcBorders>
              <w:top w:val="nil"/>
              <w:left w:val="nil"/>
              <w:bottom w:val="single" w:sz="4" w:space="0" w:color="auto"/>
              <w:right w:val="single" w:sz="4" w:space="0" w:color="auto"/>
            </w:tcBorders>
            <w:shd w:val="clear" w:color="auto" w:fill="auto"/>
            <w:noWrap/>
            <w:vAlign w:val="center"/>
            <w:hideMark/>
          </w:tcPr>
          <w:p w14:paraId="0237AC8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14 846</w:t>
            </w:r>
          </w:p>
        </w:tc>
        <w:tc>
          <w:tcPr>
            <w:tcW w:w="851" w:type="dxa"/>
            <w:tcBorders>
              <w:top w:val="nil"/>
              <w:left w:val="nil"/>
              <w:bottom w:val="single" w:sz="4" w:space="0" w:color="auto"/>
              <w:right w:val="single" w:sz="4" w:space="0" w:color="auto"/>
            </w:tcBorders>
            <w:shd w:val="clear" w:color="auto" w:fill="auto"/>
            <w:noWrap/>
            <w:vAlign w:val="center"/>
            <w:hideMark/>
          </w:tcPr>
          <w:p w14:paraId="2CE30DB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10 775</w:t>
            </w:r>
          </w:p>
        </w:tc>
        <w:tc>
          <w:tcPr>
            <w:tcW w:w="845" w:type="dxa"/>
            <w:tcBorders>
              <w:top w:val="nil"/>
              <w:left w:val="nil"/>
              <w:bottom w:val="single" w:sz="4" w:space="0" w:color="auto"/>
              <w:right w:val="single" w:sz="4" w:space="0" w:color="auto"/>
            </w:tcBorders>
          </w:tcPr>
          <w:p w14:paraId="5ADF0A71" w14:textId="75432FA7"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2 002</w:t>
            </w:r>
          </w:p>
          <w:p w14:paraId="79F0C37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347BB063" w14:textId="2487B7C0"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018A5D2C"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Ócsai Tájház</w:t>
            </w:r>
          </w:p>
        </w:tc>
        <w:tc>
          <w:tcPr>
            <w:tcW w:w="1276" w:type="dxa"/>
            <w:tcBorders>
              <w:top w:val="nil"/>
              <w:left w:val="nil"/>
              <w:bottom w:val="single" w:sz="4" w:space="0" w:color="auto"/>
              <w:right w:val="single" w:sz="4" w:space="0" w:color="auto"/>
            </w:tcBorders>
            <w:shd w:val="clear" w:color="auto" w:fill="auto"/>
            <w:noWrap/>
            <w:vAlign w:val="center"/>
            <w:hideMark/>
          </w:tcPr>
          <w:p w14:paraId="72BAD21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5 262</w:t>
            </w:r>
          </w:p>
        </w:tc>
        <w:tc>
          <w:tcPr>
            <w:tcW w:w="992" w:type="dxa"/>
            <w:tcBorders>
              <w:top w:val="nil"/>
              <w:left w:val="nil"/>
              <w:bottom w:val="single" w:sz="4" w:space="0" w:color="auto"/>
              <w:right w:val="single" w:sz="4" w:space="0" w:color="auto"/>
            </w:tcBorders>
            <w:shd w:val="clear" w:color="auto" w:fill="auto"/>
            <w:noWrap/>
            <w:vAlign w:val="center"/>
            <w:hideMark/>
          </w:tcPr>
          <w:p w14:paraId="0419E24C"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5 843</w:t>
            </w:r>
          </w:p>
        </w:tc>
        <w:tc>
          <w:tcPr>
            <w:tcW w:w="709" w:type="dxa"/>
            <w:tcBorders>
              <w:top w:val="nil"/>
              <w:left w:val="nil"/>
              <w:bottom w:val="single" w:sz="4" w:space="0" w:color="auto"/>
              <w:right w:val="single" w:sz="4" w:space="0" w:color="auto"/>
            </w:tcBorders>
            <w:shd w:val="clear" w:color="auto" w:fill="auto"/>
            <w:noWrap/>
            <w:vAlign w:val="center"/>
            <w:hideMark/>
          </w:tcPr>
          <w:p w14:paraId="700B247F"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6 221</w:t>
            </w:r>
          </w:p>
        </w:tc>
        <w:tc>
          <w:tcPr>
            <w:tcW w:w="850" w:type="dxa"/>
            <w:tcBorders>
              <w:top w:val="nil"/>
              <w:left w:val="nil"/>
              <w:bottom w:val="single" w:sz="4" w:space="0" w:color="auto"/>
              <w:right w:val="single" w:sz="4" w:space="0" w:color="auto"/>
            </w:tcBorders>
            <w:shd w:val="clear" w:color="auto" w:fill="auto"/>
            <w:noWrap/>
            <w:vAlign w:val="center"/>
            <w:hideMark/>
          </w:tcPr>
          <w:p w14:paraId="76840063"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7 305</w:t>
            </w:r>
          </w:p>
        </w:tc>
        <w:tc>
          <w:tcPr>
            <w:tcW w:w="947" w:type="dxa"/>
            <w:tcBorders>
              <w:top w:val="nil"/>
              <w:left w:val="nil"/>
              <w:bottom w:val="single" w:sz="4" w:space="0" w:color="auto"/>
              <w:right w:val="single" w:sz="4" w:space="0" w:color="auto"/>
            </w:tcBorders>
            <w:shd w:val="clear" w:color="auto" w:fill="auto"/>
            <w:noWrap/>
            <w:vAlign w:val="center"/>
            <w:hideMark/>
          </w:tcPr>
          <w:p w14:paraId="410FD7AA"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8 149</w:t>
            </w:r>
          </w:p>
        </w:tc>
        <w:tc>
          <w:tcPr>
            <w:tcW w:w="850" w:type="dxa"/>
            <w:tcBorders>
              <w:top w:val="nil"/>
              <w:left w:val="nil"/>
              <w:bottom w:val="single" w:sz="4" w:space="0" w:color="auto"/>
              <w:right w:val="single" w:sz="4" w:space="0" w:color="auto"/>
            </w:tcBorders>
            <w:shd w:val="clear" w:color="auto" w:fill="auto"/>
            <w:noWrap/>
            <w:vAlign w:val="center"/>
            <w:hideMark/>
          </w:tcPr>
          <w:p w14:paraId="17D17EC9"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7 709</w:t>
            </w:r>
          </w:p>
        </w:tc>
        <w:tc>
          <w:tcPr>
            <w:tcW w:w="851" w:type="dxa"/>
            <w:tcBorders>
              <w:top w:val="nil"/>
              <w:left w:val="nil"/>
              <w:bottom w:val="single" w:sz="4" w:space="0" w:color="auto"/>
              <w:right w:val="single" w:sz="4" w:space="0" w:color="auto"/>
            </w:tcBorders>
            <w:shd w:val="clear" w:color="auto" w:fill="auto"/>
            <w:noWrap/>
            <w:vAlign w:val="center"/>
            <w:hideMark/>
          </w:tcPr>
          <w:p w14:paraId="5AF99951"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8 453</w:t>
            </w:r>
          </w:p>
        </w:tc>
        <w:tc>
          <w:tcPr>
            <w:tcW w:w="845" w:type="dxa"/>
            <w:tcBorders>
              <w:top w:val="nil"/>
              <w:left w:val="nil"/>
              <w:bottom w:val="single" w:sz="4" w:space="0" w:color="auto"/>
              <w:right w:val="single" w:sz="4" w:space="0" w:color="auto"/>
            </w:tcBorders>
          </w:tcPr>
          <w:p w14:paraId="49D68359" w14:textId="0E97B820"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2 093</w:t>
            </w:r>
          </w:p>
          <w:p w14:paraId="05A0FC9F"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751023B6" w14:textId="0C081843"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082A9864"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Mátyás-hegyi-barlang</w:t>
            </w:r>
          </w:p>
        </w:tc>
        <w:tc>
          <w:tcPr>
            <w:tcW w:w="1276" w:type="dxa"/>
            <w:tcBorders>
              <w:top w:val="nil"/>
              <w:left w:val="nil"/>
              <w:bottom w:val="single" w:sz="4" w:space="0" w:color="auto"/>
              <w:right w:val="single" w:sz="4" w:space="0" w:color="auto"/>
            </w:tcBorders>
            <w:shd w:val="clear" w:color="auto" w:fill="auto"/>
            <w:noWrap/>
            <w:vAlign w:val="center"/>
            <w:hideMark/>
          </w:tcPr>
          <w:p w14:paraId="11F95E5A"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4 669</w:t>
            </w:r>
          </w:p>
        </w:tc>
        <w:tc>
          <w:tcPr>
            <w:tcW w:w="992" w:type="dxa"/>
            <w:tcBorders>
              <w:top w:val="nil"/>
              <w:left w:val="nil"/>
              <w:bottom w:val="single" w:sz="4" w:space="0" w:color="auto"/>
              <w:right w:val="single" w:sz="4" w:space="0" w:color="auto"/>
            </w:tcBorders>
            <w:shd w:val="clear" w:color="auto" w:fill="auto"/>
            <w:noWrap/>
            <w:vAlign w:val="center"/>
            <w:hideMark/>
          </w:tcPr>
          <w:p w14:paraId="26A54EF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7 203</w:t>
            </w:r>
          </w:p>
        </w:tc>
        <w:tc>
          <w:tcPr>
            <w:tcW w:w="709" w:type="dxa"/>
            <w:tcBorders>
              <w:top w:val="nil"/>
              <w:left w:val="nil"/>
              <w:bottom w:val="single" w:sz="4" w:space="0" w:color="auto"/>
              <w:right w:val="single" w:sz="4" w:space="0" w:color="auto"/>
            </w:tcBorders>
            <w:shd w:val="clear" w:color="auto" w:fill="auto"/>
            <w:noWrap/>
            <w:vAlign w:val="center"/>
            <w:hideMark/>
          </w:tcPr>
          <w:p w14:paraId="2ED3B413"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7 913</w:t>
            </w:r>
          </w:p>
        </w:tc>
        <w:tc>
          <w:tcPr>
            <w:tcW w:w="850" w:type="dxa"/>
            <w:tcBorders>
              <w:top w:val="nil"/>
              <w:left w:val="nil"/>
              <w:bottom w:val="single" w:sz="4" w:space="0" w:color="auto"/>
              <w:right w:val="single" w:sz="4" w:space="0" w:color="auto"/>
            </w:tcBorders>
            <w:shd w:val="clear" w:color="auto" w:fill="auto"/>
            <w:noWrap/>
            <w:vAlign w:val="center"/>
            <w:hideMark/>
          </w:tcPr>
          <w:p w14:paraId="0AAFFBEC"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8 250</w:t>
            </w:r>
          </w:p>
        </w:tc>
        <w:tc>
          <w:tcPr>
            <w:tcW w:w="947" w:type="dxa"/>
            <w:tcBorders>
              <w:top w:val="nil"/>
              <w:left w:val="nil"/>
              <w:bottom w:val="single" w:sz="4" w:space="0" w:color="auto"/>
              <w:right w:val="single" w:sz="4" w:space="0" w:color="auto"/>
            </w:tcBorders>
            <w:shd w:val="clear" w:color="auto" w:fill="auto"/>
            <w:noWrap/>
            <w:vAlign w:val="center"/>
            <w:hideMark/>
          </w:tcPr>
          <w:p w14:paraId="1C6036FF"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8 031</w:t>
            </w:r>
          </w:p>
        </w:tc>
        <w:tc>
          <w:tcPr>
            <w:tcW w:w="850" w:type="dxa"/>
            <w:tcBorders>
              <w:top w:val="nil"/>
              <w:left w:val="nil"/>
              <w:bottom w:val="single" w:sz="4" w:space="0" w:color="auto"/>
              <w:right w:val="single" w:sz="4" w:space="0" w:color="auto"/>
            </w:tcBorders>
            <w:shd w:val="clear" w:color="auto" w:fill="auto"/>
            <w:noWrap/>
            <w:vAlign w:val="center"/>
            <w:hideMark/>
          </w:tcPr>
          <w:p w14:paraId="322A9933"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8 068</w:t>
            </w:r>
          </w:p>
        </w:tc>
        <w:tc>
          <w:tcPr>
            <w:tcW w:w="851" w:type="dxa"/>
            <w:tcBorders>
              <w:top w:val="nil"/>
              <w:left w:val="nil"/>
              <w:bottom w:val="single" w:sz="4" w:space="0" w:color="auto"/>
              <w:right w:val="single" w:sz="4" w:space="0" w:color="auto"/>
            </w:tcBorders>
            <w:shd w:val="clear" w:color="auto" w:fill="auto"/>
            <w:noWrap/>
            <w:vAlign w:val="center"/>
            <w:hideMark/>
          </w:tcPr>
          <w:p w14:paraId="2743F4B9"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7 885</w:t>
            </w:r>
          </w:p>
        </w:tc>
        <w:tc>
          <w:tcPr>
            <w:tcW w:w="845" w:type="dxa"/>
            <w:tcBorders>
              <w:top w:val="nil"/>
              <w:left w:val="nil"/>
              <w:bottom w:val="single" w:sz="4" w:space="0" w:color="auto"/>
              <w:right w:val="single" w:sz="4" w:space="0" w:color="auto"/>
            </w:tcBorders>
          </w:tcPr>
          <w:p w14:paraId="28ED36C1" w14:textId="7BDDEC7D"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2 435</w:t>
            </w:r>
          </w:p>
          <w:p w14:paraId="2D97742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58A842D4" w14:textId="26506772"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0736FA67"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Pilisi len Látogatóközpont</w:t>
            </w:r>
          </w:p>
        </w:tc>
        <w:tc>
          <w:tcPr>
            <w:tcW w:w="1276" w:type="dxa"/>
            <w:tcBorders>
              <w:top w:val="nil"/>
              <w:left w:val="nil"/>
              <w:bottom w:val="single" w:sz="4" w:space="0" w:color="auto"/>
              <w:right w:val="single" w:sz="4" w:space="0" w:color="auto"/>
            </w:tcBorders>
            <w:shd w:val="clear" w:color="auto" w:fill="auto"/>
            <w:noWrap/>
            <w:vAlign w:val="center"/>
            <w:hideMark/>
          </w:tcPr>
          <w:p w14:paraId="24E44D41"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2 130</w:t>
            </w:r>
          </w:p>
        </w:tc>
        <w:tc>
          <w:tcPr>
            <w:tcW w:w="992" w:type="dxa"/>
            <w:tcBorders>
              <w:top w:val="nil"/>
              <w:left w:val="nil"/>
              <w:bottom w:val="single" w:sz="4" w:space="0" w:color="auto"/>
              <w:right w:val="single" w:sz="4" w:space="0" w:color="auto"/>
            </w:tcBorders>
            <w:shd w:val="clear" w:color="auto" w:fill="auto"/>
            <w:noWrap/>
            <w:vAlign w:val="center"/>
            <w:hideMark/>
          </w:tcPr>
          <w:p w14:paraId="65748091"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2 365</w:t>
            </w:r>
          </w:p>
        </w:tc>
        <w:tc>
          <w:tcPr>
            <w:tcW w:w="709" w:type="dxa"/>
            <w:tcBorders>
              <w:top w:val="nil"/>
              <w:left w:val="nil"/>
              <w:bottom w:val="single" w:sz="4" w:space="0" w:color="auto"/>
              <w:right w:val="single" w:sz="4" w:space="0" w:color="auto"/>
            </w:tcBorders>
            <w:shd w:val="clear" w:color="auto" w:fill="auto"/>
            <w:noWrap/>
            <w:vAlign w:val="center"/>
            <w:hideMark/>
          </w:tcPr>
          <w:p w14:paraId="41751F3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3 106</w:t>
            </w:r>
          </w:p>
        </w:tc>
        <w:tc>
          <w:tcPr>
            <w:tcW w:w="850" w:type="dxa"/>
            <w:tcBorders>
              <w:top w:val="nil"/>
              <w:left w:val="nil"/>
              <w:bottom w:val="single" w:sz="4" w:space="0" w:color="auto"/>
              <w:right w:val="single" w:sz="4" w:space="0" w:color="auto"/>
            </w:tcBorders>
            <w:shd w:val="clear" w:color="auto" w:fill="auto"/>
            <w:noWrap/>
            <w:vAlign w:val="center"/>
            <w:hideMark/>
          </w:tcPr>
          <w:p w14:paraId="453BEB2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3 347</w:t>
            </w:r>
          </w:p>
        </w:tc>
        <w:tc>
          <w:tcPr>
            <w:tcW w:w="947" w:type="dxa"/>
            <w:tcBorders>
              <w:top w:val="nil"/>
              <w:left w:val="nil"/>
              <w:bottom w:val="single" w:sz="4" w:space="0" w:color="auto"/>
              <w:right w:val="single" w:sz="4" w:space="0" w:color="auto"/>
            </w:tcBorders>
            <w:shd w:val="clear" w:color="auto" w:fill="auto"/>
            <w:noWrap/>
            <w:vAlign w:val="center"/>
            <w:hideMark/>
          </w:tcPr>
          <w:p w14:paraId="26B842E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3 576</w:t>
            </w:r>
          </w:p>
        </w:tc>
        <w:tc>
          <w:tcPr>
            <w:tcW w:w="850" w:type="dxa"/>
            <w:tcBorders>
              <w:top w:val="nil"/>
              <w:left w:val="nil"/>
              <w:bottom w:val="single" w:sz="4" w:space="0" w:color="auto"/>
              <w:right w:val="single" w:sz="4" w:space="0" w:color="auto"/>
            </w:tcBorders>
            <w:shd w:val="clear" w:color="auto" w:fill="auto"/>
            <w:noWrap/>
            <w:vAlign w:val="center"/>
            <w:hideMark/>
          </w:tcPr>
          <w:p w14:paraId="05EA8F2D"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3 507</w:t>
            </w:r>
          </w:p>
        </w:tc>
        <w:tc>
          <w:tcPr>
            <w:tcW w:w="851" w:type="dxa"/>
            <w:tcBorders>
              <w:top w:val="nil"/>
              <w:left w:val="nil"/>
              <w:bottom w:val="single" w:sz="4" w:space="0" w:color="auto"/>
              <w:right w:val="single" w:sz="4" w:space="0" w:color="auto"/>
            </w:tcBorders>
            <w:shd w:val="clear" w:color="auto" w:fill="auto"/>
            <w:noWrap/>
            <w:vAlign w:val="center"/>
            <w:hideMark/>
          </w:tcPr>
          <w:p w14:paraId="1283783C"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4 349</w:t>
            </w:r>
          </w:p>
        </w:tc>
        <w:tc>
          <w:tcPr>
            <w:tcW w:w="845" w:type="dxa"/>
            <w:tcBorders>
              <w:top w:val="nil"/>
              <w:left w:val="nil"/>
              <w:bottom w:val="single" w:sz="4" w:space="0" w:color="auto"/>
              <w:right w:val="single" w:sz="4" w:space="0" w:color="auto"/>
            </w:tcBorders>
          </w:tcPr>
          <w:p w14:paraId="0C120A6C" w14:textId="77777777"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95</w:t>
            </w:r>
          </w:p>
          <w:p w14:paraId="759D4160"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5EAABBF8" w14:textId="2CE1EC39"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4A189F39"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lastRenderedPageBreak/>
              <w:t>Esztergom, Kökörcsin ház</w:t>
            </w:r>
          </w:p>
        </w:tc>
        <w:tc>
          <w:tcPr>
            <w:tcW w:w="1276" w:type="dxa"/>
            <w:tcBorders>
              <w:top w:val="nil"/>
              <w:left w:val="nil"/>
              <w:bottom w:val="single" w:sz="4" w:space="0" w:color="auto"/>
              <w:right w:val="single" w:sz="4" w:space="0" w:color="auto"/>
            </w:tcBorders>
            <w:shd w:val="clear" w:color="auto" w:fill="auto"/>
            <w:noWrap/>
            <w:vAlign w:val="center"/>
            <w:hideMark/>
          </w:tcPr>
          <w:p w14:paraId="4830B8D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610</w:t>
            </w:r>
          </w:p>
        </w:tc>
        <w:tc>
          <w:tcPr>
            <w:tcW w:w="992" w:type="dxa"/>
            <w:tcBorders>
              <w:top w:val="nil"/>
              <w:left w:val="nil"/>
              <w:bottom w:val="single" w:sz="4" w:space="0" w:color="auto"/>
              <w:right w:val="single" w:sz="4" w:space="0" w:color="auto"/>
            </w:tcBorders>
            <w:shd w:val="clear" w:color="auto" w:fill="auto"/>
            <w:noWrap/>
            <w:vAlign w:val="center"/>
            <w:hideMark/>
          </w:tcPr>
          <w:p w14:paraId="103082CD"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2 168</w:t>
            </w:r>
          </w:p>
        </w:tc>
        <w:tc>
          <w:tcPr>
            <w:tcW w:w="709" w:type="dxa"/>
            <w:tcBorders>
              <w:top w:val="nil"/>
              <w:left w:val="nil"/>
              <w:bottom w:val="single" w:sz="4" w:space="0" w:color="auto"/>
              <w:right w:val="single" w:sz="4" w:space="0" w:color="auto"/>
            </w:tcBorders>
            <w:shd w:val="clear" w:color="auto" w:fill="auto"/>
            <w:noWrap/>
            <w:vAlign w:val="center"/>
            <w:hideMark/>
          </w:tcPr>
          <w:p w14:paraId="3016B2C3"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2 260</w:t>
            </w:r>
          </w:p>
        </w:tc>
        <w:tc>
          <w:tcPr>
            <w:tcW w:w="850" w:type="dxa"/>
            <w:tcBorders>
              <w:top w:val="nil"/>
              <w:left w:val="nil"/>
              <w:bottom w:val="single" w:sz="4" w:space="0" w:color="auto"/>
              <w:right w:val="single" w:sz="4" w:space="0" w:color="auto"/>
            </w:tcBorders>
            <w:shd w:val="clear" w:color="auto" w:fill="auto"/>
            <w:noWrap/>
            <w:vAlign w:val="center"/>
            <w:hideMark/>
          </w:tcPr>
          <w:p w14:paraId="71D4B6D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2 305</w:t>
            </w:r>
          </w:p>
        </w:tc>
        <w:tc>
          <w:tcPr>
            <w:tcW w:w="947" w:type="dxa"/>
            <w:tcBorders>
              <w:top w:val="nil"/>
              <w:left w:val="nil"/>
              <w:bottom w:val="single" w:sz="4" w:space="0" w:color="auto"/>
              <w:right w:val="single" w:sz="4" w:space="0" w:color="auto"/>
            </w:tcBorders>
            <w:shd w:val="clear" w:color="auto" w:fill="auto"/>
            <w:noWrap/>
            <w:vAlign w:val="center"/>
            <w:hideMark/>
          </w:tcPr>
          <w:p w14:paraId="0876FAF9"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3 418</w:t>
            </w:r>
          </w:p>
        </w:tc>
        <w:tc>
          <w:tcPr>
            <w:tcW w:w="850" w:type="dxa"/>
            <w:tcBorders>
              <w:top w:val="nil"/>
              <w:left w:val="nil"/>
              <w:bottom w:val="single" w:sz="4" w:space="0" w:color="auto"/>
              <w:right w:val="single" w:sz="4" w:space="0" w:color="auto"/>
            </w:tcBorders>
            <w:shd w:val="clear" w:color="auto" w:fill="auto"/>
            <w:noWrap/>
            <w:vAlign w:val="center"/>
            <w:hideMark/>
          </w:tcPr>
          <w:p w14:paraId="5786E40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1 943</w:t>
            </w:r>
          </w:p>
        </w:tc>
        <w:tc>
          <w:tcPr>
            <w:tcW w:w="851" w:type="dxa"/>
            <w:tcBorders>
              <w:top w:val="nil"/>
              <w:left w:val="nil"/>
              <w:bottom w:val="single" w:sz="4" w:space="0" w:color="auto"/>
              <w:right w:val="single" w:sz="4" w:space="0" w:color="auto"/>
            </w:tcBorders>
            <w:shd w:val="clear" w:color="auto" w:fill="auto"/>
            <w:noWrap/>
            <w:vAlign w:val="center"/>
            <w:hideMark/>
          </w:tcPr>
          <w:p w14:paraId="6CE66B2E" w14:textId="43CDA9F5"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w:t>
            </w:r>
            <w:r w:rsidR="00CA4D1F">
              <w:rPr>
                <w:rFonts w:ascii="Times New Roman" w:eastAsia="Times New Roman" w:hAnsi="Times New Roman" w:cs="Times New Roman"/>
                <w:lang w:eastAsia="hu-HU"/>
              </w:rPr>
              <w:t> </w:t>
            </w:r>
            <w:r w:rsidRPr="00196C81">
              <w:rPr>
                <w:rFonts w:ascii="Times New Roman" w:eastAsia="Times New Roman" w:hAnsi="Times New Roman" w:cs="Times New Roman"/>
                <w:lang w:eastAsia="hu-HU"/>
              </w:rPr>
              <w:t>225</w:t>
            </w:r>
          </w:p>
        </w:tc>
        <w:tc>
          <w:tcPr>
            <w:tcW w:w="845" w:type="dxa"/>
            <w:tcBorders>
              <w:top w:val="nil"/>
              <w:left w:val="nil"/>
              <w:bottom w:val="single" w:sz="4" w:space="0" w:color="auto"/>
              <w:right w:val="single" w:sz="4" w:space="0" w:color="auto"/>
            </w:tcBorders>
          </w:tcPr>
          <w:p w14:paraId="7230135B" w14:textId="660C992C" w:rsidR="00DB3305" w:rsidRPr="00CA4D1F" w:rsidRDefault="00DB3305" w:rsidP="00AB2150">
            <w:pPr>
              <w:pStyle w:val="Listaszerbekezds"/>
              <w:numPr>
                <w:ilvl w:val="0"/>
                <w:numId w:val="10"/>
              </w:numPr>
              <w:spacing w:after="120" w:line="240" w:lineRule="auto"/>
              <w:jc w:val="both"/>
              <w:rPr>
                <w:rFonts w:ascii="Times New Roman" w:eastAsia="Times New Roman" w:hAnsi="Times New Roman" w:cs="Times New Roman"/>
                <w:lang w:eastAsia="hu-HU"/>
              </w:rPr>
            </w:pPr>
          </w:p>
        </w:tc>
      </w:tr>
      <w:tr w:rsidR="00DB3305" w:rsidRPr="00CA4D1F" w14:paraId="08C745D4" w14:textId="3963834B"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6FA0776" w14:textId="77777777" w:rsidR="00DB3305" w:rsidRPr="00CA4D1F" w:rsidRDefault="00DB3305" w:rsidP="00AB2150">
            <w:pPr>
              <w:spacing w:after="120" w:line="240" w:lineRule="auto"/>
              <w:jc w:val="both"/>
              <w:rPr>
                <w:rFonts w:ascii="Times New Roman" w:eastAsia="Times New Roman" w:hAnsi="Times New Roman" w:cs="Times New Roman"/>
                <w:b/>
                <w:bCs/>
                <w:lang w:eastAsia="hu-HU"/>
              </w:rPr>
            </w:pPr>
            <w:r w:rsidRPr="00CA4D1F">
              <w:rPr>
                <w:rFonts w:ascii="Times New Roman" w:eastAsia="Times New Roman" w:hAnsi="Times New Roman" w:cs="Times New Roman"/>
                <w:b/>
                <w:bCs/>
                <w:lang w:eastAsia="hu-HU"/>
              </w:rPr>
              <w:t>Jókai-kert</w:t>
            </w:r>
          </w:p>
        </w:tc>
        <w:tc>
          <w:tcPr>
            <w:tcW w:w="1276" w:type="dxa"/>
            <w:tcBorders>
              <w:top w:val="nil"/>
              <w:left w:val="nil"/>
              <w:bottom w:val="single" w:sz="4" w:space="0" w:color="auto"/>
              <w:right w:val="single" w:sz="4" w:space="0" w:color="auto"/>
            </w:tcBorders>
            <w:shd w:val="clear" w:color="auto" w:fill="auto"/>
            <w:noWrap/>
            <w:vAlign w:val="center"/>
            <w:hideMark/>
          </w:tcPr>
          <w:p w14:paraId="08A84FED" w14:textId="77777777" w:rsidR="00DB3305" w:rsidRPr="00CA4D1F" w:rsidRDefault="00DB3305" w:rsidP="00AB2150">
            <w:pPr>
              <w:spacing w:after="120" w:line="240" w:lineRule="auto"/>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2 076</w:t>
            </w:r>
          </w:p>
        </w:tc>
        <w:tc>
          <w:tcPr>
            <w:tcW w:w="992" w:type="dxa"/>
            <w:tcBorders>
              <w:top w:val="nil"/>
              <w:left w:val="nil"/>
              <w:bottom w:val="single" w:sz="4" w:space="0" w:color="auto"/>
              <w:right w:val="single" w:sz="4" w:space="0" w:color="auto"/>
            </w:tcBorders>
            <w:shd w:val="clear" w:color="auto" w:fill="auto"/>
            <w:noWrap/>
            <w:vAlign w:val="center"/>
            <w:hideMark/>
          </w:tcPr>
          <w:p w14:paraId="3C0EFCA2" w14:textId="77777777" w:rsidR="00DB3305" w:rsidRPr="00CA4D1F" w:rsidRDefault="00DB3305" w:rsidP="00AB2150">
            <w:pPr>
              <w:spacing w:after="120" w:line="240" w:lineRule="auto"/>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3 031</w:t>
            </w:r>
          </w:p>
        </w:tc>
        <w:tc>
          <w:tcPr>
            <w:tcW w:w="709" w:type="dxa"/>
            <w:tcBorders>
              <w:top w:val="nil"/>
              <w:left w:val="nil"/>
              <w:bottom w:val="single" w:sz="4" w:space="0" w:color="auto"/>
              <w:right w:val="single" w:sz="4" w:space="0" w:color="auto"/>
            </w:tcBorders>
            <w:shd w:val="clear" w:color="auto" w:fill="auto"/>
            <w:noWrap/>
            <w:vAlign w:val="center"/>
            <w:hideMark/>
          </w:tcPr>
          <w:p w14:paraId="25FE9BE9" w14:textId="77777777" w:rsidR="00DB3305" w:rsidRPr="00CA4D1F" w:rsidRDefault="00DB3305" w:rsidP="00AB2150">
            <w:pPr>
              <w:spacing w:after="120" w:line="240" w:lineRule="auto"/>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2 264</w:t>
            </w:r>
          </w:p>
        </w:tc>
        <w:tc>
          <w:tcPr>
            <w:tcW w:w="850" w:type="dxa"/>
            <w:tcBorders>
              <w:top w:val="nil"/>
              <w:left w:val="nil"/>
              <w:bottom w:val="single" w:sz="4" w:space="0" w:color="auto"/>
              <w:right w:val="single" w:sz="4" w:space="0" w:color="auto"/>
            </w:tcBorders>
            <w:shd w:val="clear" w:color="auto" w:fill="auto"/>
            <w:noWrap/>
            <w:vAlign w:val="center"/>
            <w:hideMark/>
          </w:tcPr>
          <w:p w14:paraId="33AFF0F1" w14:textId="77777777" w:rsidR="00DB3305" w:rsidRPr="00CA4D1F" w:rsidRDefault="00DB3305" w:rsidP="00AB2150">
            <w:pPr>
              <w:spacing w:after="120" w:line="240" w:lineRule="auto"/>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2 135</w:t>
            </w:r>
          </w:p>
        </w:tc>
        <w:tc>
          <w:tcPr>
            <w:tcW w:w="947" w:type="dxa"/>
            <w:tcBorders>
              <w:top w:val="nil"/>
              <w:left w:val="nil"/>
              <w:bottom w:val="single" w:sz="4" w:space="0" w:color="auto"/>
              <w:right w:val="single" w:sz="4" w:space="0" w:color="auto"/>
            </w:tcBorders>
            <w:shd w:val="clear" w:color="auto" w:fill="auto"/>
            <w:noWrap/>
            <w:vAlign w:val="center"/>
            <w:hideMark/>
          </w:tcPr>
          <w:p w14:paraId="7FBB2956" w14:textId="77777777" w:rsidR="00DB3305" w:rsidRPr="00CA4D1F" w:rsidRDefault="00DB3305" w:rsidP="00AB2150">
            <w:pPr>
              <w:spacing w:after="120" w:line="240" w:lineRule="auto"/>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1 900</w:t>
            </w:r>
          </w:p>
        </w:tc>
        <w:tc>
          <w:tcPr>
            <w:tcW w:w="850" w:type="dxa"/>
            <w:tcBorders>
              <w:top w:val="nil"/>
              <w:left w:val="nil"/>
              <w:bottom w:val="single" w:sz="4" w:space="0" w:color="auto"/>
              <w:right w:val="single" w:sz="4" w:space="0" w:color="auto"/>
            </w:tcBorders>
            <w:shd w:val="clear" w:color="auto" w:fill="auto"/>
            <w:noWrap/>
            <w:vAlign w:val="center"/>
            <w:hideMark/>
          </w:tcPr>
          <w:p w14:paraId="4A2DB5A3" w14:textId="77777777" w:rsidR="00DB3305" w:rsidRPr="00CA4D1F" w:rsidRDefault="00DB3305" w:rsidP="00AB2150">
            <w:pPr>
              <w:spacing w:after="120" w:line="240" w:lineRule="auto"/>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3 587</w:t>
            </w:r>
          </w:p>
        </w:tc>
        <w:tc>
          <w:tcPr>
            <w:tcW w:w="851" w:type="dxa"/>
            <w:tcBorders>
              <w:top w:val="nil"/>
              <w:left w:val="nil"/>
              <w:bottom w:val="single" w:sz="4" w:space="0" w:color="auto"/>
              <w:right w:val="single" w:sz="4" w:space="0" w:color="auto"/>
            </w:tcBorders>
            <w:shd w:val="clear" w:color="auto" w:fill="auto"/>
            <w:noWrap/>
            <w:vAlign w:val="center"/>
            <w:hideMark/>
          </w:tcPr>
          <w:p w14:paraId="569E0F8C" w14:textId="77777777" w:rsidR="00DB3305" w:rsidRPr="00CA4D1F" w:rsidRDefault="00DB3305" w:rsidP="00AB2150">
            <w:pPr>
              <w:spacing w:after="120" w:line="240" w:lineRule="auto"/>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2 912</w:t>
            </w:r>
          </w:p>
        </w:tc>
        <w:tc>
          <w:tcPr>
            <w:tcW w:w="845" w:type="dxa"/>
            <w:tcBorders>
              <w:top w:val="nil"/>
              <w:left w:val="nil"/>
              <w:bottom w:val="single" w:sz="4" w:space="0" w:color="auto"/>
              <w:right w:val="single" w:sz="4" w:space="0" w:color="auto"/>
            </w:tcBorders>
          </w:tcPr>
          <w:p w14:paraId="5BBF3E17" w14:textId="4967AF92" w:rsidR="004E45D7" w:rsidRPr="00CA4D1F" w:rsidRDefault="00CA4D1F" w:rsidP="00AB2150">
            <w:pPr>
              <w:spacing w:after="120" w:line="240" w:lineRule="auto"/>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1507</w:t>
            </w:r>
          </w:p>
          <w:p w14:paraId="39B0AA31" w14:textId="77777777" w:rsidR="00DB3305" w:rsidRPr="00CA4D1F"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0A1B7558" w14:textId="497DDA64"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FCE92EE"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Szakvezetések, garantált túrák</w:t>
            </w:r>
          </w:p>
        </w:tc>
        <w:tc>
          <w:tcPr>
            <w:tcW w:w="1276" w:type="dxa"/>
            <w:tcBorders>
              <w:top w:val="nil"/>
              <w:left w:val="nil"/>
              <w:bottom w:val="single" w:sz="4" w:space="0" w:color="auto"/>
              <w:right w:val="single" w:sz="4" w:space="0" w:color="auto"/>
            </w:tcBorders>
            <w:shd w:val="clear" w:color="auto" w:fill="auto"/>
            <w:noWrap/>
            <w:vAlign w:val="center"/>
            <w:hideMark/>
          </w:tcPr>
          <w:p w14:paraId="732E410E"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12 007</w:t>
            </w:r>
          </w:p>
        </w:tc>
        <w:tc>
          <w:tcPr>
            <w:tcW w:w="992" w:type="dxa"/>
            <w:tcBorders>
              <w:top w:val="nil"/>
              <w:left w:val="nil"/>
              <w:bottom w:val="single" w:sz="4" w:space="0" w:color="auto"/>
              <w:right w:val="single" w:sz="4" w:space="0" w:color="auto"/>
            </w:tcBorders>
            <w:shd w:val="clear" w:color="auto" w:fill="auto"/>
            <w:noWrap/>
            <w:vAlign w:val="center"/>
            <w:hideMark/>
          </w:tcPr>
          <w:p w14:paraId="5082B4F0"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16 663</w:t>
            </w:r>
          </w:p>
        </w:tc>
        <w:tc>
          <w:tcPr>
            <w:tcW w:w="709" w:type="dxa"/>
            <w:tcBorders>
              <w:top w:val="nil"/>
              <w:left w:val="nil"/>
              <w:bottom w:val="single" w:sz="4" w:space="0" w:color="auto"/>
              <w:right w:val="single" w:sz="4" w:space="0" w:color="auto"/>
            </w:tcBorders>
            <w:shd w:val="clear" w:color="auto" w:fill="auto"/>
            <w:noWrap/>
            <w:vAlign w:val="center"/>
            <w:hideMark/>
          </w:tcPr>
          <w:p w14:paraId="416448F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19 389</w:t>
            </w:r>
          </w:p>
        </w:tc>
        <w:tc>
          <w:tcPr>
            <w:tcW w:w="850" w:type="dxa"/>
            <w:tcBorders>
              <w:top w:val="nil"/>
              <w:left w:val="nil"/>
              <w:bottom w:val="single" w:sz="4" w:space="0" w:color="auto"/>
              <w:right w:val="single" w:sz="4" w:space="0" w:color="auto"/>
            </w:tcBorders>
            <w:shd w:val="clear" w:color="auto" w:fill="auto"/>
            <w:noWrap/>
            <w:vAlign w:val="center"/>
            <w:hideMark/>
          </w:tcPr>
          <w:p w14:paraId="3F4FBCD1"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15 371</w:t>
            </w:r>
          </w:p>
        </w:tc>
        <w:tc>
          <w:tcPr>
            <w:tcW w:w="947" w:type="dxa"/>
            <w:tcBorders>
              <w:top w:val="nil"/>
              <w:left w:val="nil"/>
              <w:bottom w:val="single" w:sz="4" w:space="0" w:color="auto"/>
              <w:right w:val="single" w:sz="4" w:space="0" w:color="auto"/>
            </w:tcBorders>
            <w:shd w:val="clear" w:color="auto" w:fill="auto"/>
            <w:noWrap/>
            <w:vAlign w:val="center"/>
            <w:hideMark/>
          </w:tcPr>
          <w:p w14:paraId="710B6149"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15 168</w:t>
            </w:r>
          </w:p>
        </w:tc>
        <w:tc>
          <w:tcPr>
            <w:tcW w:w="850" w:type="dxa"/>
            <w:tcBorders>
              <w:top w:val="nil"/>
              <w:left w:val="nil"/>
              <w:bottom w:val="single" w:sz="4" w:space="0" w:color="auto"/>
              <w:right w:val="single" w:sz="4" w:space="0" w:color="auto"/>
            </w:tcBorders>
            <w:shd w:val="clear" w:color="auto" w:fill="auto"/>
            <w:noWrap/>
            <w:vAlign w:val="center"/>
            <w:hideMark/>
          </w:tcPr>
          <w:p w14:paraId="5CA012AC"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13 710</w:t>
            </w:r>
          </w:p>
        </w:tc>
        <w:tc>
          <w:tcPr>
            <w:tcW w:w="851" w:type="dxa"/>
            <w:tcBorders>
              <w:top w:val="nil"/>
              <w:left w:val="nil"/>
              <w:bottom w:val="single" w:sz="4" w:space="0" w:color="auto"/>
              <w:right w:val="single" w:sz="4" w:space="0" w:color="auto"/>
            </w:tcBorders>
            <w:shd w:val="clear" w:color="auto" w:fill="auto"/>
            <w:noWrap/>
            <w:vAlign w:val="center"/>
            <w:hideMark/>
          </w:tcPr>
          <w:p w14:paraId="03F932B8"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10 162</w:t>
            </w:r>
          </w:p>
        </w:tc>
        <w:tc>
          <w:tcPr>
            <w:tcW w:w="845" w:type="dxa"/>
            <w:tcBorders>
              <w:top w:val="nil"/>
              <w:left w:val="nil"/>
              <w:bottom w:val="single" w:sz="4" w:space="0" w:color="auto"/>
              <w:right w:val="single" w:sz="4" w:space="0" w:color="auto"/>
            </w:tcBorders>
          </w:tcPr>
          <w:p w14:paraId="0C797F26" w14:textId="28A60F21"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7 835</w:t>
            </w:r>
          </w:p>
          <w:p w14:paraId="7C2FF7D4"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2E4530D9" w14:textId="5743877C"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A7162CB"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Rendezvény</w:t>
            </w:r>
          </w:p>
        </w:tc>
        <w:tc>
          <w:tcPr>
            <w:tcW w:w="1276" w:type="dxa"/>
            <w:tcBorders>
              <w:top w:val="nil"/>
              <w:left w:val="nil"/>
              <w:bottom w:val="single" w:sz="4" w:space="0" w:color="auto"/>
              <w:right w:val="single" w:sz="4" w:space="0" w:color="auto"/>
            </w:tcBorders>
            <w:shd w:val="clear" w:color="auto" w:fill="auto"/>
            <w:noWrap/>
            <w:vAlign w:val="center"/>
            <w:hideMark/>
          </w:tcPr>
          <w:p w14:paraId="7BBEABA6"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20 583</w:t>
            </w:r>
          </w:p>
        </w:tc>
        <w:tc>
          <w:tcPr>
            <w:tcW w:w="992" w:type="dxa"/>
            <w:tcBorders>
              <w:top w:val="nil"/>
              <w:left w:val="nil"/>
              <w:bottom w:val="single" w:sz="4" w:space="0" w:color="auto"/>
              <w:right w:val="single" w:sz="4" w:space="0" w:color="auto"/>
            </w:tcBorders>
            <w:shd w:val="clear" w:color="auto" w:fill="auto"/>
            <w:noWrap/>
            <w:vAlign w:val="center"/>
            <w:hideMark/>
          </w:tcPr>
          <w:p w14:paraId="5CCBEA9A"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14 662</w:t>
            </w:r>
          </w:p>
        </w:tc>
        <w:tc>
          <w:tcPr>
            <w:tcW w:w="709" w:type="dxa"/>
            <w:tcBorders>
              <w:top w:val="nil"/>
              <w:left w:val="nil"/>
              <w:bottom w:val="single" w:sz="4" w:space="0" w:color="auto"/>
              <w:right w:val="single" w:sz="4" w:space="0" w:color="auto"/>
            </w:tcBorders>
            <w:shd w:val="clear" w:color="auto" w:fill="auto"/>
            <w:noWrap/>
            <w:vAlign w:val="center"/>
            <w:hideMark/>
          </w:tcPr>
          <w:p w14:paraId="15F3F3FC"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16 226</w:t>
            </w:r>
          </w:p>
        </w:tc>
        <w:tc>
          <w:tcPr>
            <w:tcW w:w="850" w:type="dxa"/>
            <w:tcBorders>
              <w:top w:val="nil"/>
              <w:left w:val="nil"/>
              <w:bottom w:val="single" w:sz="4" w:space="0" w:color="auto"/>
              <w:right w:val="single" w:sz="4" w:space="0" w:color="auto"/>
            </w:tcBorders>
            <w:shd w:val="clear" w:color="auto" w:fill="auto"/>
            <w:noWrap/>
            <w:vAlign w:val="center"/>
            <w:hideMark/>
          </w:tcPr>
          <w:p w14:paraId="4AE3BC73"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19 089</w:t>
            </w:r>
          </w:p>
        </w:tc>
        <w:tc>
          <w:tcPr>
            <w:tcW w:w="947" w:type="dxa"/>
            <w:tcBorders>
              <w:top w:val="nil"/>
              <w:left w:val="nil"/>
              <w:bottom w:val="single" w:sz="4" w:space="0" w:color="auto"/>
              <w:right w:val="single" w:sz="4" w:space="0" w:color="auto"/>
            </w:tcBorders>
            <w:shd w:val="clear" w:color="auto" w:fill="auto"/>
            <w:noWrap/>
            <w:vAlign w:val="center"/>
            <w:hideMark/>
          </w:tcPr>
          <w:p w14:paraId="1DC1609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16 541</w:t>
            </w:r>
          </w:p>
        </w:tc>
        <w:tc>
          <w:tcPr>
            <w:tcW w:w="850" w:type="dxa"/>
            <w:tcBorders>
              <w:top w:val="nil"/>
              <w:left w:val="nil"/>
              <w:bottom w:val="single" w:sz="4" w:space="0" w:color="auto"/>
              <w:right w:val="single" w:sz="4" w:space="0" w:color="auto"/>
            </w:tcBorders>
            <w:shd w:val="clear" w:color="auto" w:fill="auto"/>
            <w:noWrap/>
            <w:vAlign w:val="center"/>
            <w:hideMark/>
          </w:tcPr>
          <w:p w14:paraId="1EA27DE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19 483</w:t>
            </w:r>
          </w:p>
        </w:tc>
        <w:tc>
          <w:tcPr>
            <w:tcW w:w="851" w:type="dxa"/>
            <w:tcBorders>
              <w:top w:val="nil"/>
              <w:left w:val="nil"/>
              <w:bottom w:val="single" w:sz="4" w:space="0" w:color="auto"/>
              <w:right w:val="single" w:sz="4" w:space="0" w:color="auto"/>
            </w:tcBorders>
            <w:shd w:val="clear" w:color="auto" w:fill="auto"/>
            <w:noWrap/>
            <w:vAlign w:val="center"/>
            <w:hideMark/>
          </w:tcPr>
          <w:p w14:paraId="5AC40D7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15 611</w:t>
            </w:r>
          </w:p>
        </w:tc>
        <w:tc>
          <w:tcPr>
            <w:tcW w:w="845" w:type="dxa"/>
            <w:tcBorders>
              <w:top w:val="nil"/>
              <w:left w:val="nil"/>
              <w:bottom w:val="single" w:sz="4" w:space="0" w:color="auto"/>
              <w:right w:val="single" w:sz="4" w:space="0" w:color="auto"/>
            </w:tcBorders>
          </w:tcPr>
          <w:p w14:paraId="18FF3E2F" w14:textId="081F44F5"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1 689</w:t>
            </w:r>
          </w:p>
          <w:p w14:paraId="54B18978"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37D444FE" w14:textId="39F3B03D"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2F6FCB87"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Várbarlang</w:t>
            </w:r>
          </w:p>
        </w:tc>
        <w:tc>
          <w:tcPr>
            <w:tcW w:w="1276" w:type="dxa"/>
            <w:tcBorders>
              <w:top w:val="nil"/>
              <w:left w:val="nil"/>
              <w:bottom w:val="single" w:sz="4" w:space="0" w:color="auto"/>
              <w:right w:val="single" w:sz="4" w:space="0" w:color="auto"/>
            </w:tcBorders>
            <w:shd w:val="clear" w:color="auto" w:fill="auto"/>
            <w:noWrap/>
            <w:vAlign w:val="center"/>
            <w:hideMark/>
          </w:tcPr>
          <w:p w14:paraId="0BE2C77F"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17 919</w:t>
            </w:r>
          </w:p>
        </w:tc>
        <w:tc>
          <w:tcPr>
            <w:tcW w:w="992" w:type="dxa"/>
            <w:tcBorders>
              <w:top w:val="nil"/>
              <w:left w:val="nil"/>
              <w:bottom w:val="single" w:sz="4" w:space="0" w:color="auto"/>
              <w:right w:val="single" w:sz="4" w:space="0" w:color="auto"/>
            </w:tcBorders>
            <w:shd w:val="clear" w:color="auto" w:fill="auto"/>
            <w:noWrap/>
            <w:vAlign w:val="center"/>
            <w:hideMark/>
          </w:tcPr>
          <w:p w14:paraId="160C0A36" w14:textId="04E35DD6"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17</w:t>
            </w:r>
            <w:r w:rsidR="00280F9B">
              <w:rPr>
                <w:rFonts w:ascii="Times New Roman" w:eastAsia="Times New Roman" w:hAnsi="Times New Roman" w:cs="Times New Roman"/>
                <w:lang w:eastAsia="hu-HU"/>
              </w:rPr>
              <w:t> </w:t>
            </w:r>
            <w:r w:rsidRPr="00196C81">
              <w:rPr>
                <w:rFonts w:ascii="Times New Roman" w:eastAsia="Times New Roman" w:hAnsi="Times New Roman" w:cs="Times New Roman"/>
                <w:lang w:eastAsia="hu-HU"/>
              </w:rPr>
              <w:t>931</w:t>
            </w:r>
          </w:p>
        </w:tc>
        <w:tc>
          <w:tcPr>
            <w:tcW w:w="709" w:type="dxa"/>
            <w:tcBorders>
              <w:top w:val="nil"/>
              <w:left w:val="nil"/>
              <w:bottom w:val="single" w:sz="4" w:space="0" w:color="auto"/>
              <w:right w:val="single" w:sz="4" w:space="0" w:color="auto"/>
            </w:tcBorders>
            <w:shd w:val="clear" w:color="auto" w:fill="auto"/>
            <w:noWrap/>
            <w:vAlign w:val="center"/>
            <w:hideMark/>
          </w:tcPr>
          <w:p w14:paraId="66F0807F" w14:textId="3575B5C8" w:rsidR="00DB3305" w:rsidRPr="00280F9B" w:rsidRDefault="00DB3305" w:rsidP="00280F9B">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850" w:type="dxa"/>
            <w:tcBorders>
              <w:top w:val="nil"/>
              <w:left w:val="nil"/>
              <w:bottom w:val="single" w:sz="4" w:space="0" w:color="auto"/>
              <w:right w:val="single" w:sz="4" w:space="0" w:color="auto"/>
            </w:tcBorders>
            <w:shd w:val="clear" w:color="auto" w:fill="auto"/>
            <w:noWrap/>
            <w:vAlign w:val="center"/>
            <w:hideMark/>
          </w:tcPr>
          <w:p w14:paraId="337E81E5" w14:textId="370F64F7" w:rsidR="00DB3305" w:rsidRPr="00280F9B" w:rsidRDefault="00DB3305" w:rsidP="00280F9B">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947" w:type="dxa"/>
            <w:tcBorders>
              <w:top w:val="nil"/>
              <w:left w:val="nil"/>
              <w:bottom w:val="single" w:sz="4" w:space="0" w:color="auto"/>
              <w:right w:val="single" w:sz="4" w:space="0" w:color="auto"/>
            </w:tcBorders>
            <w:shd w:val="clear" w:color="auto" w:fill="auto"/>
            <w:noWrap/>
            <w:vAlign w:val="center"/>
            <w:hideMark/>
          </w:tcPr>
          <w:p w14:paraId="174A0E67" w14:textId="15EF4B66" w:rsidR="00DB3305" w:rsidRPr="00280F9B" w:rsidRDefault="00DB3305" w:rsidP="00280F9B">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850" w:type="dxa"/>
            <w:tcBorders>
              <w:top w:val="nil"/>
              <w:left w:val="nil"/>
              <w:bottom w:val="single" w:sz="4" w:space="0" w:color="auto"/>
              <w:right w:val="single" w:sz="4" w:space="0" w:color="auto"/>
            </w:tcBorders>
            <w:shd w:val="clear" w:color="auto" w:fill="auto"/>
            <w:noWrap/>
            <w:vAlign w:val="center"/>
            <w:hideMark/>
          </w:tcPr>
          <w:p w14:paraId="0F174197" w14:textId="11773C05" w:rsidR="00DB3305" w:rsidRPr="00280F9B" w:rsidRDefault="00DB3305" w:rsidP="00280F9B">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851" w:type="dxa"/>
            <w:tcBorders>
              <w:top w:val="nil"/>
              <w:left w:val="nil"/>
              <w:bottom w:val="single" w:sz="4" w:space="0" w:color="auto"/>
              <w:right w:val="single" w:sz="4" w:space="0" w:color="auto"/>
            </w:tcBorders>
            <w:shd w:val="clear" w:color="auto" w:fill="auto"/>
            <w:noWrap/>
            <w:vAlign w:val="center"/>
            <w:hideMark/>
          </w:tcPr>
          <w:p w14:paraId="0A3BEBDD"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2 252</w:t>
            </w:r>
          </w:p>
        </w:tc>
        <w:tc>
          <w:tcPr>
            <w:tcW w:w="845" w:type="dxa"/>
            <w:tcBorders>
              <w:top w:val="nil"/>
              <w:left w:val="nil"/>
              <w:bottom w:val="single" w:sz="4" w:space="0" w:color="auto"/>
              <w:right w:val="single" w:sz="4" w:space="0" w:color="auto"/>
            </w:tcBorders>
          </w:tcPr>
          <w:p w14:paraId="25000905" w14:textId="263599BB"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1 352</w:t>
            </w:r>
          </w:p>
          <w:p w14:paraId="54BCE05C"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670F115B" w14:textId="6CF81F35"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65679797"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Pálfája</w:t>
            </w:r>
          </w:p>
        </w:tc>
        <w:tc>
          <w:tcPr>
            <w:tcW w:w="1276" w:type="dxa"/>
            <w:tcBorders>
              <w:top w:val="nil"/>
              <w:left w:val="nil"/>
              <w:bottom w:val="single" w:sz="4" w:space="0" w:color="auto"/>
              <w:right w:val="single" w:sz="4" w:space="0" w:color="auto"/>
            </w:tcBorders>
            <w:shd w:val="clear" w:color="auto" w:fill="auto"/>
            <w:noWrap/>
            <w:vAlign w:val="center"/>
            <w:hideMark/>
          </w:tcPr>
          <w:p w14:paraId="6400DE45"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1 376</w:t>
            </w:r>
          </w:p>
        </w:tc>
        <w:tc>
          <w:tcPr>
            <w:tcW w:w="992" w:type="dxa"/>
            <w:tcBorders>
              <w:top w:val="nil"/>
              <w:left w:val="nil"/>
              <w:bottom w:val="single" w:sz="4" w:space="0" w:color="auto"/>
              <w:right w:val="single" w:sz="4" w:space="0" w:color="auto"/>
            </w:tcBorders>
            <w:shd w:val="clear" w:color="auto" w:fill="auto"/>
            <w:noWrap/>
            <w:vAlign w:val="center"/>
            <w:hideMark/>
          </w:tcPr>
          <w:p w14:paraId="105BFC00"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746</w:t>
            </w:r>
          </w:p>
        </w:tc>
        <w:tc>
          <w:tcPr>
            <w:tcW w:w="709" w:type="dxa"/>
            <w:tcBorders>
              <w:top w:val="nil"/>
              <w:left w:val="nil"/>
              <w:bottom w:val="single" w:sz="4" w:space="0" w:color="auto"/>
              <w:right w:val="single" w:sz="4" w:space="0" w:color="auto"/>
            </w:tcBorders>
            <w:shd w:val="clear" w:color="auto" w:fill="auto"/>
            <w:noWrap/>
            <w:vAlign w:val="center"/>
            <w:hideMark/>
          </w:tcPr>
          <w:p w14:paraId="33DF33F0"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1271</w:t>
            </w:r>
          </w:p>
        </w:tc>
        <w:tc>
          <w:tcPr>
            <w:tcW w:w="850" w:type="dxa"/>
            <w:tcBorders>
              <w:top w:val="nil"/>
              <w:left w:val="nil"/>
              <w:bottom w:val="single" w:sz="4" w:space="0" w:color="auto"/>
              <w:right w:val="single" w:sz="4" w:space="0" w:color="auto"/>
            </w:tcBorders>
            <w:shd w:val="clear" w:color="auto" w:fill="auto"/>
            <w:noWrap/>
            <w:vAlign w:val="center"/>
            <w:hideMark/>
          </w:tcPr>
          <w:p w14:paraId="14D850E9" w14:textId="3C078982"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w:t>
            </w:r>
            <w:r w:rsidR="004E45D7">
              <w:rPr>
                <w:rFonts w:ascii="Times New Roman" w:eastAsia="Times New Roman" w:hAnsi="Times New Roman" w:cs="Times New Roman"/>
                <w:lang w:eastAsia="hu-HU"/>
              </w:rPr>
              <w:t> </w:t>
            </w:r>
            <w:r w:rsidRPr="00196C81">
              <w:rPr>
                <w:rFonts w:ascii="Times New Roman" w:eastAsia="Times New Roman" w:hAnsi="Times New Roman" w:cs="Times New Roman"/>
                <w:lang w:eastAsia="hu-HU"/>
              </w:rPr>
              <w:t>934</w:t>
            </w:r>
          </w:p>
        </w:tc>
        <w:tc>
          <w:tcPr>
            <w:tcW w:w="947" w:type="dxa"/>
            <w:tcBorders>
              <w:top w:val="nil"/>
              <w:left w:val="nil"/>
              <w:bottom w:val="single" w:sz="4" w:space="0" w:color="auto"/>
              <w:right w:val="single" w:sz="4" w:space="0" w:color="auto"/>
            </w:tcBorders>
            <w:shd w:val="clear" w:color="auto" w:fill="auto"/>
            <w:noWrap/>
            <w:vAlign w:val="center"/>
            <w:hideMark/>
          </w:tcPr>
          <w:p w14:paraId="49A4C280" w14:textId="5189CBBA" w:rsidR="00DB3305" w:rsidRPr="004E45D7" w:rsidRDefault="00DB3305" w:rsidP="00AB2150">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850" w:type="dxa"/>
            <w:tcBorders>
              <w:top w:val="nil"/>
              <w:left w:val="nil"/>
              <w:bottom w:val="single" w:sz="4" w:space="0" w:color="auto"/>
              <w:right w:val="single" w:sz="4" w:space="0" w:color="auto"/>
            </w:tcBorders>
            <w:shd w:val="clear" w:color="auto" w:fill="auto"/>
            <w:noWrap/>
            <w:vAlign w:val="center"/>
            <w:hideMark/>
          </w:tcPr>
          <w:p w14:paraId="50C689C2" w14:textId="2D7E58B3" w:rsidR="00DB3305" w:rsidRPr="004E45D7" w:rsidRDefault="00DB3305" w:rsidP="00AB2150">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851" w:type="dxa"/>
            <w:tcBorders>
              <w:top w:val="nil"/>
              <w:left w:val="nil"/>
              <w:bottom w:val="single" w:sz="4" w:space="0" w:color="auto"/>
              <w:right w:val="single" w:sz="4" w:space="0" w:color="auto"/>
            </w:tcBorders>
            <w:shd w:val="clear" w:color="auto" w:fill="auto"/>
            <w:noWrap/>
            <w:vAlign w:val="center"/>
            <w:hideMark/>
          </w:tcPr>
          <w:p w14:paraId="6B9FA879" w14:textId="1A7B2B5D" w:rsidR="00DB3305" w:rsidRPr="004E45D7" w:rsidRDefault="00DB3305" w:rsidP="00AB2150">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845" w:type="dxa"/>
            <w:tcBorders>
              <w:top w:val="nil"/>
              <w:left w:val="nil"/>
              <w:bottom w:val="single" w:sz="4" w:space="0" w:color="auto"/>
              <w:right w:val="single" w:sz="4" w:space="0" w:color="auto"/>
            </w:tcBorders>
          </w:tcPr>
          <w:p w14:paraId="05D222C7" w14:textId="5AF8E421" w:rsidR="00DB3305" w:rsidRPr="00CA4D1F" w:rsidRDefault="00DB3305" w:rsidP="00AB2150">
            <w:pPr>
              <w:pStyle w:val="Listaszerbekezds"/>
              <w:numPr>
                <w:ilvl w:val="0"/>
                <w:numId w:val="10"/>
              </w:numPr>
              <w:jc w:val="both"/>
              <w:rPr>
                <w:rFonts w:ascii="Times New Roman" w:eastAsia="Times New Roman" w:hAnsi="Times New Roman" w:cs="Times New Roman"/>
                <w:lang w:eastAsia="hu-HU"/>
              </w:rPr>
            </w:pPr>
          </w:p>
        </w:tc>
      </w:tr>
      <w:tr w:rsidR="00DB3305" w:rsidRPr="00196C81" w14:paraId="5CB5825B" w14:textId="698CDCC5"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4819C360"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Táborok</w:t>
            </w:r>
          </w:p>
        </w:tc>
        <w:tc>
          <w:tcPr>
            <w:tcW w:w="1276" w:type="dxa"/>
            <w:tcBorders>
              <w:top w:val="nil"/>
              <w:left w:val="nil"/>
              <w:bottom w:val="single" w:sz="4" w:space="0" w:color="auto"/>
              <w:right w:val="single" w:sz="4" w:space="0" w:color="auto"/>
            </w:tcBorders>
            <w:shd w:val="clear" w:color="auto" w:fill="auto"/>
            <w:noWrap/>
            <w:vAlign w:val="center"/>
            <w:hideMark/>
          </w:tcPr>
          <w:p w14:paraId="5E0196EE"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792</w:t>
            </w:r>
          </w:p>
        </w:tc>
        <w:tc>
          <w:tcPr>
            <w:tcW w:w="992" w:type="dxa"/>
            <w:tcBorders>
              <w:top w:val="nil"/>
              <w:left w:val="nil"/>
              <w:bottom w:val="single" w:sz="4" w:space="0" w:color="auto"/>
              <w:right w:val="single" w:sz="4" w:space="0" w:color="auto"/>
            </w:tcBorders>
            <w:shd w:val="clear" w:color="auto" w:fill="auto"/>
            <w:noWrap/>
            <w:vAlign w:val="center"/>
            <w:hideMark/>
          </w:tcPr>
          <w:p w14:paraId="7E08033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650</w:t>
            </w:r>
          </w:p>
        </w:tc>
        <w:tc>
          <w:tcPr>
            <w:tcW w:w="709" w:type="dxa"/>
            <w:tcBorders>
              <w:top w:val="nil"/>
              <w:left w:val="nil"/>
              <w:bottom w:val="single" w:sz="4" w:space="0" w:color="auto"/>
              <w:right w:val="single" w:sz="4" w:space="0" w:color="auto"/>
            </w:tcBorders>
            <w:shd w:val="clear" w:color="auto" w:fill="auto"/>
            <w:noWrap/>
            <w:vAlign w:val="center"/>
            <w:hideMark/>
          </w:tcPr>
          <w:p w14:paraId="146F9418"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616</w:t>
            </w:r>
          </w:p>
        </w:tc>
        <w:tc>
          <w:tcPr>
            <w:tcW w:w="850" w:type="dxa"/>
            <w:tcBorders>
              <w:top w:val="nil"/>
              <w:left w:val="nil"/>
              <w:bottom w:val="single" w:sz="4" w:space="0" w:color="auto"/>
              <w:right w:val="single" w:sz="4" w:space="0" w:color="auto"/>
            </w:tcBorders>
            <w:shd w:val="clear" w:color="auto" w:fill="auto"/>
            <w:noWrap/>
            <w:vAlign w:val="center"/>
            <w:hideMark/>
          </w:tcPr>
          <w:p w14:paraId="17912B2C" w14:textId="21938A06"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844</w:t>
            </w:r>
            <w:r w:rsidR="00280F9B">
              <w:rPr>
                <w:rFonts w:ascii="Times New Roman" w:eastAsia="Times New Roman" w:hAnsi="Times New Roman" w:cs="Times New Roman"/>
                <w:lang w:eastAsia="hu-HU"/>
              </w:rPr>
              <w:t xml:space="preserve"> </w:t>
            </w:r>
          </w:p>
        </w:tc>
        <w:tc>
          <w:tcPr>
            <w:tcW w:w="947" w:type="dxa"/>
            <w:tcBorders>
              <w:top w:val="nil"/>
              <w:left w:val="nil"/>
              <w:bottom w:val="single" w:sz="4" w:space="0" w:color="auto"/>
              <w:right w:val="single" w:sz="4" w:space="0" w:color="auto"/>
            </w:tcBorders>
            <w:shd w:val="clear" w:color="auto" w:fill="auto"/>
            <w:noWrap/>
            <w:vAlign w:val="center"/>
            <w:hideMark/>
          </w:tcPr>
          <w:p w14:paraId="3731F148"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725</w:t>
            </w:r>
          </w:p>
        </w:tc>
        <w:tc>
          <w:tcPr>
            <w:tcW w:w="850" w:type="dxa"/>
            <w:tcBorders>
              <w:top w:val="nil"/>
              <w:left w:val="nil"/>
              <w:bottom w:val="single" w:sz="4" w:space="0" w:color="auto"/>
              <w:right w:val="single" w:sz="4" w:space="0" w:color="auto"/>
            </w:tcBorders>
            <w:shd w:val="clear" w:color="auto" w:fill="auto"/>
            <w:noWrap/>
            <w:vAlign w:val="center"/>
            <w:hideMark/>
          </w:tcPr>
          <w:p w14:paraId="120216C6"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1 088</w:t>
            </w:r>
          </w:p>
        </w:tc>
        <w:tc>
          <w:tcPr>
            <w:tcW w:w="851" w:type="dxa"/>
            <w:tcBorders>
              <w:top w:val="nil"/>
              <w:left w:val="nil"/>
              <w:bottom w:val="single" w:sz="4" w:space="0" w:color="auto"/>
              <w:right w:val="single" w:sz="4" w:space="0" w:color="auto"/>
            </w:tcBorders>
            <w:shd w:val="clear" w:color="auto" w:fill="auto"/>
            <w:noWrap/>
            <w:vAlign w:val="center"/>
            <w:hideMark/>
          </w:tcPr>
          <w:p w14:paraId="75306592"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713</w:t>
            </w:r>
          </w:p>
        </w:tc>
        <w:tc>
          <w:tcPr>
            <w:tcW w:w="845" w:type="dxa"/>
            <w:tcBorders>
              <w:top w:val="nil"/>
              <w:left w:val="nil"/>
              <w:bottom w:val="single" w:sz="4" w:space="0" w:color="auto"/>
              <w:right w:val="single" w:sz="4" w:space="0" w:color="auto"/>
            </w:tcBorders>
          </w:tcPr>
          <w:p w14:paraId="6CE7FB55" w14:textId="77777777"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529</w:t>
            </w:r>
          </w:p>
          <w:p w14:paraId="5BFE5F69"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05596999" w14:textId="489F23EC"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3A56C1B0" w14:textId="77777777" w:rsidR="00DB3305" w:rsidRPr="00196C81"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V</w:t>
            </w:r>
            <w:r>
              <w:rPr>
                <w:rFonts w:ascii="Times New Roman" w:eastAsia="Times New Roman" w:hAnsi="Times New Roman" w:cs="Times New Roman"/>
                <w:b/>
                <w:bCs/>
                <w:lang w:eastAsia="hu-HU"/>
              </w:rPr>
              <w:t>í</w:t>
            </w:r>
            <w:r w:rsidRPr="00196C81">
              <w:rPr>
                <w:rFonts w:ascii="Times New Roman" w:eastAsia="Times New Roman" w:hAnsi="Times New Roman" w:cs="Times New Roman"/>
                <w:b/>
                <w:bCs/>
                <w:lang w:eastAsia="hu-HU"/>
              </w:rPr>
              <w:t>zibusz</w:t>
            </w:r>
          </w:p>
        </w:tc>
        <w:tc>
          <w:tcPr>
            <w:tcW w:w="1276" w:type="dxa"/>
            <w:tcBorders>
              <w:top w:val="nil"/>
              <w:left w:val="nil"/>
              <w:bottom w:val="single" w:sz="4" w:space="0" w:color="auto"/>
              <w:right w:val="single" w:sz="4" w:space="0" w:color="auto"/>
            </w:tcBorders>
            <w:shd w:val="clear" w:color="auto" w:fill="auto"/>
            <w:noWrap/>
            <w:vAlign w:val="center"/>
            <w:hideMark/>
          </w:tcPr>
          <w:p w14:paraId="3EEF4F9B" w14:textId="1C78A334" w:rsidR="00DB3305" w:rsidRPr="004E45D7" w:rsidRDefault="00DB3305" w:rsidP="00AB2150">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992" w:type="dxa"/>
            <w:tcBorders>
              <w:top w:val="nil"/>
              <w:left w:val="nil"/>
              <w:bottom w:val="single" w:sz="4" w:space="0" w:color="auto"/>
              <w:right w:val="single" w:sz="4" w:space="0" w:color="auto"/>
            </w:tcBorders>
            <w:shd w:val="clear" w:color="auto" w:fill="auto"/>
            <w:noWrap/>
            <w:vAlign w:val="center"/>
            <w:hideMark/>
          </w:tcPr>
          <w:p w14:paraId="7DCDD275" w14:textId="1D92744B" w:rsidR="00DB3305" w:rsidRPr="004E45D7" w:rsidRDefault="00DB3305" w:rsidP="00AB2150">
            <w:pPr>
              <w:pStyle w:val="Listaszerbekezds"/>
              <w:numPr>
                <w:ilvl w:val="0"/>
                <w:numId w:val="10"/>
              </w:numPr>
              <w:spacing w:after="120" w:line="240" w:lineRule="auto"/>
              <w:jc w:val="both"/>
              <w:rPr>
                <w:rFonts w:ascii="Times New Roman" w:eastAsia="Times New Roman" w:hAnsi="Times New Roman" w:cs="Times New Roman"/>
                <w:lang w:eastAsia="hu-HU"/>
              </w:rPr>
            </w:pPr>
            <w:r w:rsidRPr="004E45D7">
              <w:rPr>
                <w:rFonts w:ascii="Times New Roman" w:eastAsia="Times New Roman" w:hAnsi="Times New Roman" w:cs="Times New Roman"/>
                <w:lang w:eastAsia="hu-HU"/>
              </w:rPr>
              <w:t> </w:t>
            </w:r>
            <w:r w:rsidR="004E45D7">
              <w:rPr>
                <w:rFonts w:ascii="Times New Roman" w:eastAsia="Times New Roman" w:hAnsi="Times New Roman" w:cs="Times New Roman"/>
                <w:lang w:eastAsia="hu-HU"/>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C0FDAF2" w14:textId="63BA1346" w:rsidR="00DB3305" w:rsidRPr="004E45D7" w:rsidRDefault="00DB3305" w:rsidP="00AB2150">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850" w:type="dxa"/>
            <w:tcBorders>
              <w:top w:val="nil"/>
              <w:left w:val="nil"/>
              <w:bottom w:val="single" w:sz="4" w:space="0" w:color="auto"/>
              <w:right w:val="single" w:sz="4" w:space="0" w:color="auto"/>
            </w:tcBorders>
            <w:shd w:val="clear" w:color="auto" w:fill="auto"/>
            <w:noWrap/>
            <w:vAlign w:val="center"/>
            <w:hideMark/>
          </w:tcPr>
          <w:p w14:paraId="674F6D46" w14:textId="74D40E62" w:rsidR="00DB3305" w:rsidRPr="004E45D7" w:rsidRDefault="00DB3305" w:rsidP="00AB2150">
            <w:pPr>
              <w:pStyle w:val="Listaszerbekezds"/>
              <w:numPr>
                <w:ilvl w:val="0"/>
                <w:numId w:val="10"/>
              </w:numPr>
              <w:spacing w:after="120" w:line="240" w:lineRule="auto"/>
              <w:jc w:val="both"/>
              <w:rPr>
                <w:rFonts w:ascii="Times New Roman" w:eastAsia="Times New Roman" w:hAnsi="Times New Roman" w:cs="Times New Roman"/>
                <w:lang w:eastAsia="hu-HU"/>
              </w:rPr>
            </w:pPr>
          </w:p>
        </w:tc>
        <w:tc>
          <w:tcPr>
            <w:tcW w:w="947" w:type="dxa"/>
            <w:tcBorders>
              <w:top w:val="nil"/>
              <w:left w:val="nil"/>
              <w:bottom w:val="single" w:sz="4" w:space="0" w:color="auto"/>
              <w:right w:val="single" w:sz="4" w:space="0" w:color="auto"/>
            </w:tcBorders>
            <w:shd w:val="clear" w:color="auto" w:fill="auto"/>
            <w:noWrap/>
            <w:vAlign w:val="center"/>
            <w:hideMark/>
          </w:tcPr>
          <w:p w14:paraId="6D1FFDD4"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636</w:t>
            </w:r>
          </w:p>
        </w:tc>
        <w:tc>
          <w:tcPr>
            <w:tcW w:w="850" w:type="dxa"/>
            <w:tcBorders>
              <w:top w:val="nil"/>
              <w:left w:val="nil"/>
              <w:bottom w:val="single" w:sz="4" w:space="0" w:color="auto"/>
              <w:right w:val="single" w:sz="4" w:space="0" w:color="auto"/>
            </w:tcBorders>
            <w:shd w:val="clear" w:color="auto" w:fill="auto"/>
            <w:noWrap/>
            <w:vAlign w:val="center"/>
            <w:hideMark/>
          </w:tcPr>
          <w:p w14:paraId="7F59A154"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2 236</w:t>
            </w:r>
          </w:p>
        </w:tc>
        <w:tc>
          <w:tcPr>
            <w:tcW w:w="851" w:type="dxa"/>
            <w:tcBorders>
              <w:top w:val="nil"/>
              <w:left w:val="nil"/>
              <w:bottom w:val="single" w:sz="4" w:space="0" w:color="auto"/>
              <w:right w:val="single" w:sz="4" w:space="0" w:color="auto"/>
            </w:tcBorders>
            <w:shd w:val="clear" w:color="auto" w:fill="auto"/>
            <w:noWrap/>
            <w:vAlign w:val="center"/>
            <w:hideMark/>
          </w:tcPr>
          <w:p w14:paraId="2C8F0256"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3 596</w:t>
            </w:r>
          </w:p>
        </w:tc>
        <w:tc>
          <w:tcPr>
            <w:tcW w:w="845" w:type="dxa"/>
            <w:tcBorders>
              <w:top w:val="nil"/>
              <w:left w:val="nil"/>
              <w:bottom w:val="single" w:sz="4" w:space="0" w:color="auto"/>
              <w:right w:val="single" w:sz="4" w:space="0" w:color="auto"/>
            </w:tcBorders>
          </w:tcPr>
          <w:p w14:paraId="7940CB96" w14:textId="77777777" w:rsidR="004E45D7" w:rsidRPr="00CA4D1F" w:rsidRDefault="004E45D7" w:rsidP="00AB2150">
            <w:pPr>
              <w:jc w:val="both"/>
              <w:rPr>
                <w:rFonts w:ascii="Times New Roman" w:eastAsia="Times New Roman" w:hAnsi="Times New Roman" w:cs="Times New Roman"/>
                <w:lang w:eastAsia="hu-HU"/>
              </w:rPr>
            </w:pPr>
            <w:r w:rsidRPr="00CA4D1F">
              <w:rPr>
                <w:rFonts w:ascii="Times New Roman" w:eastAsia="Times New Roman" w:hAnsi="Times New Roman" w:cs="Times New Roman"/>
                <w:lang w:eastAsia="hu-HU"/>
              </w:rPr>
              <w:t>776</w:t>
            </w:r>
          </w:p>
          <w:p w14:paraId="1C31FA5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p>
        </w:tc>
      </w:tr>
      <w:tr w:rsidR="00DB3305" w:rsidRPr="00196C81" w14:paraId="3C894E6E" w14:textId="445D9AC5" w:rsidTr="00DB3305">
        <w:trPr>
          <w:trHeight w:val="315"/>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5234C994" w14:textId="77777777" w:rsidR="00DB3305" w:rsidRPr="008B42E7" w:rsidRDefault="00DB3305" w:rsidP="00AB2150">
            <w:pPr>
              <w:spacing w:after="120" w:line="240" w:lineRule="auto"/>
              <w:jc w:val="both"/>
              <w:rPr>
                <w:rFonts w:ascii="Times New Roman" w:eastAsia="Times New Roman" w:hAnsi="Times New Roman" w:cs="Times New Roman"/>
                <w:b/>
                <w:bCs/>
                <w:lang w:eastAsia="hu-HU"/>
              </w:rPr>
            </w:pPr>
            <w:r w:rsidRPr="008B42E7">
              <w:rPr>
                <w:rFonts w:ascii="Times New Roman" w:eastAsia="Times New Roman" w:hAnsi="Times New Roman" w:cs="Times New Roman"/>
                <w:b/>
                <w:bCs/>
                <w:lang w:eastAsia="hu-HU"/>
              </w:rPr>
              <w:t>Egyéb</w:t>
            </w:r>
          </w:p>
        </w:tc>
        <w:tc>
          <w:tcPr>
            <w:tcW w:w="1276" w:type="dxa"/>
            <w:tcBorders>
              <w:top w:val="nil"/>
              <w:left w:val="nil"/>
              <w:bottom w:val="single" w:sz="4" w:space="0" w:color="auto"/>
              <w:right w:val="single" w:sz="4" w:space="0" w:color="auto"/>
            </w:tcBorders>
            <w:shd w:val="clear" w:color="auto" w:fill="auto"/>
            <w:noWrap/>
            <w:vAlign w:val="center"/>
            <w:hideMark/>
          </w:tcPr>
          <w:p w14:paraId="62019449"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3 682</w:t>
            </w:r>
          </w:p>
        </w:tc>
        <w:tc>
          <w:tcPr>
            <w:tcW w:w="992" w:type="dxa"/>
            <w:tcBorders>
              <w:top w:val="nil"/>
              <w:left w:val="nil"/>
              <w:bottom w:val="single" w:sz="4" w:space="0" w:color="auto"/>
              <w:right w:val="single" w:sz="4" w:space="0" w:color="auto"/>
            </w:tcBorders>
            <w:shd w:val="clear" w:color="auto" w:fill="auto"/>
            <w:noWrap/>
            <w:vAlign w:val="center"/>
            <w:hideMark/>
          </w:tcPr>
          <w:p w14:paraId="71A29D7E"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5 790</w:t>
            </w:r>
          </w:p>
        </w:tc>
        <w:tc>
          <w:tcPr>
            <w:tcW w:w="709" w:type="dxa"/>
            <w:tcBorders>
              <w:top w:val="nil"/>
              <w:left w:val="nil"/>
              <w:bottom w:val="single" w:sz="4" w:space="0" w:color="auto"/>
              <w:right w:val="single" w:sz="4" w:space="0" w:color="auto"/>
            </w:tcBorders>
            <w:shd w:val="clear" w:color="auto" w:fill="auto"/>
            <w:noWrap/>
            <w:vAlign w:val="center"/>
            <w:hideMark/>
          </w:tcPr>
          <w:p w14:paraId="0680D6F9"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7800</w:t>
            </w:r>
          </w:p>
        </w:tc>
        <w:tc>
          <w:tcPr>
            <w:tcW w:w="850" w:type="dxa"/>
            <w:tcBorders>
              <w:top w:val="nil"/>
              <w:left w:val="nil"/>
              <w:bottom w:val="single" w:sz="4" w:space="0" w:color="auto"/>
              <w:right w:val="single" w:sz="4" w:space="0" w:color="auto"/>
            </w:tcBorders>
            <w:shd w:val="clear" w:color="auto" w:fill="auto"/>
            <w:noWrap/>
            <w:vAlign w:val="center"/>
            <w:hideMark/>
          </w:tcPr>
          <w:p w14:paraId="17C3CD06"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9 583</w:t>
            </w:r>
          </w:p>
        </w:tc>
        <w:tc>
          <w:tcPr>
            <w:tcW w:w="947" w:type="dxa"/>
            <w:tcBorders>
              <w:top w:val="nil"/>
              <w:left w:val="nil"/>
              <w:bottom w:val="single" w:sz="4" w:space="0" w:color="auto"/>
              <w:right w:val="single" w:sz="4" w:space="0" w:color="auto"/>
            </w:tcBorders>
            <w:shd w:val="clear" w:color="auto" w:fill="auto"/>
            <w:noWrap/>
            <w:vAlign w:val="center"/>
            <w:hideMark/>
          </w:tcPr>
          <w:p w14:paraId="4D9D2C5B"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8 708</w:t>
            </w:r>
          </w:p>
        </w:tc>
        <w:tc>
          <w:tcPr>
            <w:tcW w:w="850" w:type="dxa"/>
            <w:tcBorders>
              <w:top w:val="nil"/>
              <w:left w:val="nil"/>
              <w:bottom w:val="single" w:sz="4" w:space="0" w:color="auto"/>
              <w:right w:val="single" w:sz="4" w:space="0" w:color="auto"/>
            </w:tcBorders>
            <w:shd w:val="clear" w:color="auto" w:fill="auto"/>
            <w:noWrap/>
            <w:vAlign w:val="center"/>
            <w:hideMark/>
          </w:tcPr>
          <w:p w14:paraId="21BB7C59"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13 938</w:t>
            </w:r>
          </w:p>
        </w:tc>
        <w:tc>
          <w:tcPr>
            <w:tcW w:w="851" w:type="dxa"/>
            <w:tcBorders>
              <w:top w:val="nil"/>
              <w:left w:val="nil"/>
              <w:bottom w:val="single" w:sz="4" w:space="0" w:color="auto"/>
              <w:right w:val="single" w:sz="4" w:space="0" w:color="auto"/>
            </w:tcBorders>
            <w:shd w:val="clear" w:color="auto" w:fill="auto"/>
            <w:noWrap/>
            <w:vAlign w:val="center"/>
            <w:hideMark/>
          </w:tcPr>
          <w:p w14:paraId="309E1B47" w14:textId="77777777" w:rsidR="00DB3305" w:rsidRPr="00196C81" w:rsidRDefault="00DB3305" w:rsidP="00AB2150">
            <w:pPr>
              <w:spacing w:after="120" w:line="240" w:lineRule="auto"/>
              <w:jc w:val="both"/>
              <w:rPr>
                <w:rFonts w:ascii="Times New Roman" w:eastAsia="Times New Roman" w:hAnsi="Times New Roman" w:cs="Times New Roman"/>
                <w:lang w:eastAsia="hu-HU"/>
              </w:rPr>
            </w:pPr>
            <w:r w:rsidRPr="00196C81">
              <w:rPr>
                <w:rFonts w:ascii="Times New Roman" w:eastAsia="Times New Roman" w:hAnsi="Times New Roman" w:cs="Times New Roman"/>
                <w:lang w:eastAsia="hu-HU"/>
              </w:rPr>
              <w:t>10 033</w:t>
            </w:r>
          </w:p>
        </w:tc>
        <w:tc>
          <w:tcPr>
            <w:tcW w:w="845" w:type="dxa"/>
            <w:tcBorders>
              <w:top w:val="nil"/>
              <w:left w:val="nil"/>
              <w:bottom w:val="single" w:sz="4" w:space="0" w:color="auto"/>
              <w:right w:val="single" w:sz="4" w:space="0" w:color="auto"/>
            </w:tcBorders>
          </w:tcPr>
          <w:p w14:paraId="56075620" w14:textId="70EA6E0C" w:rsidR="00DB3305" w:rsidRPr="00196C81" w:rsidRDefault="00CA4D1F" w:rsidP="00AB2150">
            <w:pPr>
              <w:spacing w:after="120" w:line="24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8043</w:t>
            </w:r>
          </w:p>
        </w:tc>
      </w:tr>
      <w:tr w:rsidR="00DB3305" w:rsidRPr="00196C81" w14:paraId="238BEA95" w14:textId="727FEC4E" w:rsidTr="00DB3305">
        <w:trPr>
          <w:trHeight w:val="300"/>
        </w:trPr>
        <w:tc>
          <w:tcPr>
            <w:tcW w:w="1742" w:type="dxa"/>
            <w:tcBorders>
              <w:top w:val="nil"/>
              <w:left w:val="single" w:sz="4" w:space="0" w:color="auto"/>
              <w:bottom w:val="single" w:sz="4" w:space="0" w:color="auto"/>
              <w:right w:val="single" w:sz="4" w:space="0" w:color="auto"/>
            </w:tcBorders>
            <w:shd w:val="clear" w:color="auto" w:fill="auto"/>
            <w:noWrap/>
            <w:vAlign w:val="bottom"/>
            <w:hideMark/>
          </w:tcPr>
          <w:p w14:paraId="7A92B16B" w14:textId="77777777" w:rsidR="00DB3305" w:rsidRPr="008B42E7" w:rsidRDefault="00DB3305" w:rsidP="00AB2150">
            <w:pPr>
              <w:spacing w:after="120" w:line="240" w:lineRule="auto"/>
              <w:jc w:val="both"/>
              <w:rPr>
                <w:rFonts w:ascii="Times New Roman" w:eastAsia="Times New Roman" w:hAnsi="Times New Roman" w:cs="Times New Roman"/>
                <w:b/>
                <w:bCs/>
                <w:i/>
                <w:iCs/>
                <w:lang w:eastAsia="hu-HU"/>
              </w:rPr>
            </w:pPr>
            <w:r w:rsidRPr="008B42E7">
              <w:rPr>
                <w:rFonts w:ascii="Times New Roman" w:eastAsia="Times New Roman" w:hAnsi="Times New Roman" w:cs="Times New Roman"/>
                <w:b/>
                <w:bCs/>
                <w:i/>
                <w:iCs/>
                <w:lang w:eastAsia="hu-HU"/>
              </w:rPr>
              <w:t>Összesen</w:t>
            </w:r>
          </w:p>
        </w:tc>
        <w:tc>
          <w:tcPr>
            <w:tcW w:w="1276" w:type="dxa"/>
            <w:tcBorders>
              <w:top w:val="nil"/>
              <w:left w:val="nil"/>
              <w:bottom w:val="single" w:sz="4" w:space="0" w:color="auto"/>
              <w:right w:val="single" w:sz="4" w:space="0" w:color="auto"/>
            </w:tcBorders>
            <w:shd w:val="clear" w:color="auto" w:fill="auto"/>
            <w:noWrap/>
            <w:vAlign w:val="center"/>
            <w:hideMark/>
          </w:tcPr>
          <w:p w14:paraId="2CB78EA1" w14:textId="77777777" w:rsidR="00DB3305" w:rsidRPr="00196C81" w:rsidRDefault="00DB3305" w:rsidP="00AB2150">
            <w:pPr>
              <w:spacing w:after="120" w:line="240" w:lineRule="auto"/>
              <w:jc w:val="both"/>
              <w:rPr>
                <w:rFonts w:ascii="Times New Roman" w:eastAsia="Times New Roman" w:hAnsi="Times New Roman" w:cs="Times New Roman"/>
                <w:b/>
                <w:bCs/>
                <w:i/>
                <w:iCs/>
                <w:lang w:eastAsia="hu-HU"/>
              </w:rPr>
            </w:pPr>
            <w:r w:rsidRPr="00196C81">
              <w:rPr>
                <w:rFonts w:ascii="Times New Roman" w:eastAsia="Times New Roman" w:hAnsi="Times New Roman" w:cs="Times New Roman"/>
                <w:b/>
                <w:bCs/>
                <w:i/>
                <w:iCs/>
                <w:lang w:eastAsia="hu-HU"/>
              </w:rPr>
              <w:t>187 509</w:t>
            </w:r>
          </w:p>
        </w:tc>
        <w:tc>
          <w:tcPr>
            <w:tcW w:w="992" w:type="dxa"/>
            <w:tcBorders>
              <w:top w:val="nil"/>
              <w:left w:val="nil"/>
              <w:bottom w:val="single" w:sz="4" w:space="0" w:color="auto"/>
              <w:right w:val="single" w:sz="4" w:space="0" w:color="auto"/>
            </w:tcBorders>
            <w:shd w:val="clear" w:color="auto" w:fill="auto"/>
            <w:noWrap/>
            <w:vAlign w:val="center"/>
            <w:hideMark/>
          </w:tcPr>
          <w:p w14:paraId="18E7780E" w14:textId="77777777" w:rsidR="00DB3305" w:rsidRPr="00196C81" w:rsidRDefault="00DB3305" w:rsidP="00AB2150">
            <w:pPr>
              <w:spacing w:after="120" w:line="240" w:lineRule="auto"/>
              <w:jc w:val="both"/>
              <w:rPr>
                <w:rFonts w:ascii="Times New Roman" w:eastAsia="Times New Roman" w:hAnsi="Times New Roman" w:cs="Times New Roman"/>
                <w:b/>
                <w:bCs/>
                <w:i/>
                <w:iCs/>
                <w:lang w:eastAsia="hu-HU"/>
              </w:rPr>
            </w:pPr>
            <w:r w:rsidRPr="00196C81">
              <w:rPr>
                <w:rFonts w:ascii="Times New Roman" w:eastAsia="Times New Roman" w:hAnsi="Times New Roman" w:cs="Times New Roman"/>
                <w:b/>
                <w:bCs/>
                <w:i/>
                <w:iCs/>
                <w:lang w:eastAsia="hu-HU"/>
              </w:rPr>
              <w:t>208 261</w:t>
            </w:r>
          </w:p>
        </w:tc>
        <w:tc>
          <w:tcPr>
            <w:tcW w:w="709" w:type="dxa"/>
            <w:tcBorders>
              <w:top w:val="nil"/>
              <w:left w:val="nil"/>
              <w:bottom w:val="single" w:sz="4" w:space="0" w:color="auto"/>
              <w:right w:val="single" w:sz="4" w:space="0" w:color="auto"/>
            </w:tcBorders>
            <w:shd w:val="clear" w:color="auto" w:fill="auto"/>
            <w:noWrap/>
            <w:vAlign w:val="center"/>
            <w:hideMark/>
          </w:tcPr>
          <w:p w14:paraId="02F56218" w14:textId="77777777" w:rsidR="00DB3305" w:rsidRPr="00196C81" w:rsidRDefault="00DB3305" w:rsidP="00AB2150">
            <w:pPr>
              <w:spacing w:after="120" w:line="240" w:lineRule="auto"/>
              <w:jc w:val="both"/>
              <w:rPr>
                <w:rFonts w:ascii="Times New Roman" w:eastAsia="Times New Roman" w:hAnsi="Times New Roman" w:cs="Times New Roman"/>
                <w:b/>
                <w:bCs/>
                <w:i/>
                <w:iCs/>
                <w:lang w:eastAsia="hu-HU"/>
              </w:rPr>
            </w:pPr>
            <w:r w:rsidRPr="00196C81">
              <w:rPr>
                <w:rFonts w:ascii="Times New Roman" w:eastAsia="Times New Roman" w:hAnsi="Times New Roman" w:cs="Times New Roman"/>
                <w:b/>
                <w:bCs/>
                <w:i/>
                <w:iCs/>
                <w:lang w:eastAsia="hu-HU"/>
              </w:rPr>
              <w:t>213 132</w:t>
            </w:r>
          </w:p>
        </w:tc>
        <w:tc>
          <w:tcPr>
            <w:tcW w:w="850" w:type="dxa"/>
            <w:tcBorders>
              <w:top w:val="nil"/>
              <w:left w:val="nil"/>
              <w:bottom w:val="single" w:sz="4" w:space="0" w:color="auto"/>
              <w:right w:val="single" w:sz="4" w:space="0" w:color="auto"/>
            </w:tcBorders>
            <w:shd w:val="clear" w:color="auto" w:fill="auto"/>
            <w:noWrap/>
            <w:vAlign w:val="center"/>
            <w:hideMark/>
          </w:tcPr>
          <w:p w14:paraId="1AC0DE41" w14:textId="77777777" w:rsidR="00DB3305" w:rsidRPr="00196C81" w:rsidRDefault="00DB3305" w:rsidP="00AB2150">
            <w:pPr>
              <w:spacing w:after="120" w:line="240" w:lineRule="auto"/>
              <w:jc w:val="both"/>
              <w:rPr>
                <w:rFonts w:ascii="Times New Roman" w:eastAsia="Times New Roman" w:hAnsi="Times New Roman" w:cs="Times New Roman"/>
                <w:b/>
                <w:bCs/>
                <w:i/>
                <w:iCs/>
                <w:lang w:eastAsia="hu-HU"/>
              </w:rPr>
            </w:pPr>
            <w:r w:rsidRPr="00196C81">
              <w:rPr>
                <w:rFonts w:ascii="Times New Roman" w:eastAsia="Times New Roman" w:hAnsi="Times New Roman" w:cs="Times New Roman"/>
                <w:b/>
                <w:bCs/>
                <w:i/>
                <w:iCs/>
                <w:lang w:eastAsia="hu-HU"/>
              </w:rPr>
              <w:t>218 737</w:t>
            </w:r>
          </w:p>
        </w:tc>
        <w:tc>
          <w:tcPr>
            <w:tcW w:w="947" w:type="dxa"/>
            <w:tcBorders>
              <w:top w:val="nil"/>
              <w:left w:val="nil"/>
              <w:bottom w:val="single" w:sz="4" w:space="0" w:color="auto"/>
              <w:right w:val="single" w:sz="4" w:space="0" w:color="auto"/>
            </w:tcBorders>
            <w:shd w:val="clear" w:color="auto" w:fill="auto"/>
            <w:noWrap/>
            <w:vAlign w:val="center"/>
            <w:hideMark/>
          </w:tcPr>
          <w:p w14:paraId="741B2B8B" w14:textId="77777777" w:rsidR="00DB3305" w:rsidRPr="00196C81" w:rsidRDefault="00DB3305" w:rsidP="00AB2150">
            <w:pPr>
              <w:spacing w:after="120" w:line="240" w:lineRule="auto"/>
              <w:jc w:val="both"/>
              <w:rPr>
                <w:rFonts w:ascii="Times New Roman" w:eastAsia="Times New Roman" w:hAnsi="Times New Roman" w:cs="Times New Roman"/>
                <w:b/>
                <w:bCs/>
                <w:i/>
                <w:iCs/>
                <w:lang w:eastAsia="hu-HU"/>
              </w:rPr>
            </w:pPr>
            <w:r w:rsidRPr="00196C81">
              <w:rPr>
                <w:rFonts w:ascii="Times New Roman" w:eastAsia="Times New Roman" w:hAnsi="Times New Roman" w:cs="Times New Roman"/>
                <w:b/>
                <w:bCs/>
                <w:i/>
                <w:iCs/>
                <w:lang w:eastAsia="hu-HU"/>
              </w:rPr>
              <w:t>237 731</w:t>
            </w:r>
          </w:p>
        </w:tc>
        <w:tc>
          <w:tcPr>
            <w:tcW w:w="850" w:type="dxa"/>
            <w:tcBorders>
              <w:top w:val="nil"/>
              <w:left w:val="nil"/>
              <w:bottom w:val="single" w:sz="4" w:space="0" w:color="auto"/>
              <w:right w:val="single" w:sz="4" w:space="0" w:color="auto"/>
            </w:tcBorders>
            <w:shd w:val="clear" w:color="auto" w:fill="auto"/>
            <w:noWrap/>
            <w:vAlign w:val="center"/>
            <w:hideMark/>
          </w:tcPr>
          <w:p w14:paraId="516272B9" w14:textId="77777777" w:rsidR="00DB3305" w:rsidRPr="00196C81" w:rsidRDefault="00DB3305" w:rsidP="00AB2150">
            <w:pPr>
              <w:spacing w:after="120" w:line="240" w:lineRule="auto"/>
              <w:jc w:val="both"/>
              <w:rPr>
                <w:rFonts w:ascii="Times New Roman" w:eastAsia="Times New Roman" w:hAnsi="Times New Roman" w:cs="Times New Roman"/>
                <w:b/>
                <w:bCs/>
                <w:i/>
                <w:iCs/>
                <w:lang w:eastAsia="hu-HU"/>
              </w:rPr>
            </w:pPr>
            <w:r w:rsidRPr="00196C81">
              <w:rPr>
                <w:rFonts w:ascii="Times New Roman" w:eastAsia="Times New Roman" w:hAnsi="Times New Roman" w:cs="Times New Roman"/>
                <w:b/>
                <w:bCs/>
                <w:i/>
                <w:iCs/>
                <w:lang w:eastAsia="hu-HU"/>
              </w:rPr>
              <w:t>207 676</w:t>
            </w:r>
          </w:p>
        </w:tc>
        <w:tc>
          <w:tcPr>
            <w:tcW w:w="851" w:type="dxa"/>
            <w:tcBorders>
              <w:top w:val="nil"/>
              <w:left w:val="nil"/>
              <w:bottom w:val="single" w:sz="4" w:space="0" w:color="auto"/>
              <w:right w:val="single" w:sz="4" w:space="0" w:color="auto"/>
            </w:tcBorders>
            <w:shd w:val="clear" w:color="auto" w:fill="auto"/>
            <w:noWrap/>
            <w:vAlign w:val="center"/>
            <w:hideMark/>
          </w:tcPr>
          <w:p w14:paraId="48D80D88" w14:textId="77777777" w:rsidR="00DB3305" w:rsidRPr="00196C81" w:rsidRDefault="00DB3305" w:rsidP="00AB2150">
            <w:pPr>
              <w:spacing w:after="120" w:line="240" w:lineRule="auto"/>
              <w:jc w:val="both"/>
              <w:rPr>
                <w:rFonts w:ascii="Times New Roman" w:eastAsia="Times New Roman" w:hAnsi="Times New Roman" w:cs="Times New Roman"/>
                <w:b/>
                <w:bCs/>
                <w:i/>
                <w:iCs/>
                <w:lang w:eastAsia="hu-HU"/>
              </w:rPr>
            </w:pPr>
            <w:r w:rsidRPr="00196C81">
              <w:rPr>
                <w:rFonts w:ascii="Times New Roman" w:eastAsia="Times New Roman" w:hAnsi="Times New Roman" w:cs="Times New Roman"/>
                <w:b/>
                <w:bCs/>
                <w:i/>
                <w:iCs/>
                <w:lang w:eastAsia="hu-HU"/>
              </w:rPr>
              <w:t>215 641</w:t>
            </w:r>
          </w:p>
        </w:tc>
        <w:tc>
          <w:tcPr>
            <w:tcW w:w="845" w:type="dxa"/>
            <w:tcBorders>
              <w:top w:val="nil"/>
              <w:left w:val="nil"/>
              <w:bottom w:val="single" w:sz="4" w:space="0" w:color="auto"/>
              <w:right w:val="single" w:sz="4" w:space="0" w:color="auto"/>
            </w:tcBorders>
          </w:tcPr>
          <w:p w14:paraId="30994EA5" w14:textId="43FDEC2D" w:rsidR="00DB3305" w:rsidRPr="00196C81" w:rsidRDefault="00CA4D1F" w:rsidP="00AB2150">
            <w:pPr>
              <w:spacing w:after="120" w:line="240" w:lineRule="auto"/>
              <w:jc w:val="both"/>
              <w:rPr>
                <w:rFonts w:ascii="Times New Roman" w:eastAsia="Times New Roman" w:hAnsi="Times New Roman" w:cs="Times New Roman"/>
                <w:b/>
                <w:bCs/>
                <w:i/>
                <w:iCs/>
                <w:lang w:eastAsia="hu-HU"/>
              </w:rPr>
            </w:pPr>
            <w:r w:rsidRPr="00CA4D1F">
              <w:rPr>
                <w:rFonts w:ascii="Times New Roman" w:eastAsia="Times New Roman" w:hAnsi="Times New Roman" w:cs="Times New Roman"/>
                <w:b/>
                <w:bCs/>
                <w:i/>
                <w:iCs/>
                <w:lang w:eastAsia="hu-HU"/>
              </w:rPr>
              <w:t>100 900</w:t>
            </w:r>
          </w:p>
        </w:tc>
      </w:tr>
    </w:tbl>
    <w:p w14:paraId="49B3173E" w14:textId="77777777" w:rsidR="003742F6" w:rsidRPr="007544BD" w:rsidRDefault="003742F6" w:rsidP="00AB2150">
      <w:pPr>
        <w:spacing w:after="120" w:line="240" w:lineRule="auto"/>
        <w:jc w:val="both"/>
        <w:rPr>
          <w:rFonts w:ascii="Times New Roman" w:hAnsi="Times New Roman" w:cs="Times New Roman"/>
          <w:i/>
          <w:sz w:val="24"/>
          <w:szCs w:val="24"/>
        </w:rPr>
      </w:pPr>
    </w:p>
    <w:sectPr w:rsidR="003742F6" w:rsidRPr="007544BD" w:rsidSect="00E26BB3">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325F8E" w14:textId="77777777" w:rsidR="00024602" w:rsidRDefault="00024602" w:rsidP="00BB6C92">
      <w:pPr>
        <w:spacing w:after="0" w:line="240" w:lineRule="auto"/>
      </w:pPr>
      <w:r>
        <w:separator/>
      </w:r>
    </w:p>
  </w:endnote>
  <w:endnote w:type="continuationSeparator" w:id="0">
    <w:p w14:paraId="7B7154CD" w14:textId="77777777" w:rsidR="00024602" w:rsidRDefault="00024602" w:rsidP="00BB6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1274220"/>
      <w:docPartObj>
        <w:docPartGallery w:val="Page Numbers (Bottom of Page)"/>
        <w:docPartUnique/>
      </w:docPartObj>
    </w:sdtPr>
    <w:sdtEndPr/>
    <w:sdtContent>
      <w:p w14:paraId="7ADCA0D9" w14:textId="77777777" w:rsidR="00C65BE6" w:rsidRDefault="00C65BE6">
        <w:pPr>
          <w:pStyle w:val="llb"/>
          <w:jc w:val="right"/>
        </w:pPr>
        <w:r>
          <w:fldChar w:fldCharType="begin"/>
        </w:r>
        <w:r>
          <w:instrText>PAGE   \* MERGEFORMAT</w:instrText>
        </w:r>
        <w:r>
          <w:fldChar w:fldCharType="separate"/>
        </w:r>
        <w:r w:rsidR="00E66830">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4B6AD" w14:textId="77777777" w:rsidR="00024602" w:rsidRDefault="00024602" w:rsidP="00BB6C92">
      <w:pPr>
        <w:spacing w:after="0" w:line="240" w:lineRule="auto"/>
      </w:pPr>
      <w:r>
        <w:separator/>
      </w:r>
    </w:p>
  </w:footnote>
  <w:footnote w:type="continuationSeparator" w:id="0">
    <w:p w14:paraId="0C664E78" w14:textId="77777777" w:rsidR="00024602" w:rsidRDefault="00024602" w:rsidP="00BB6C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31CC"/>
    <w:multiLevelType w:val="hybridMultilevel"/>
    <w:tmpl w:val="5204BD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C6014E"/>
    <w:multiLevelType w:val="hybridMultilevel"/>
    <w:tmpl w:val="5A3AB47E"/>
    <w:lvl w:ilvl="0" w:tplc="79FC49DE">
      <w:start w:val="1"/>
      <w:numFmt w:val="decimal"/>
      <w:lvlText w:val="%1."/>
      <w:lvlJc w:val="left"/>
      <w:pPr>
        <w:ind w:left="332" w:hanging="360"/>
      </w:pPr>
      <w:rPr>
        <w:rFonts w:hint="default"/>
      </w:rPr>
    </w:lvl>
    <w:lvl w:ilvl="1" w:tplc="040E0019" w:tentative="1">
      <w:start w:val="1"/>
      <w:numFmt w:val="lowerLetter"/>
      <w:lvlText w:val="%2."/>
      <w:lvlJc w:val="left"/>
      <w:pPr>
        <w:ind w:left="1052" w:hanging="360"/>
      </w:pPr>
    </w:lvl>
    <w:lvl w:ilvl="2" w:tplc="040E001B" w:tentative="1">
      <w:start w:val="1"/>
      <w:numFmt w:val="lowerRoman"/>
      <w:lvlText w:val="%3."/>
      <w:lvlJc w:val="right"/>
      <w:pPr>
        <w:ind w:left="1772" w:hanging="180"/>
      </w:pPr>
    </w:lvl>
    <w:lvl w:ilvl="3" w:tplc="040E000F" w:tentative="1">
      <w:start w:val="1"/>
      <w:numFmt w:val="decimal"/>
      <w:lvlText w:val="%4."/>
      <w:lvlJc w:val="left"/>
      <w:pPr>
        <w:ind w:left="2492" w:hanging="360"/>
      </w:pPr>
    </w:lvl>
    <w:lvl w:ilvl="4" w:tplc="040E0019" w:tentative="1">
      <w:start w:val="1"/>
      <w:numFmt w:val="lowerLetter"/>
      <w:lvlText w:val="%5."/>
      <w:lvlJc w:val="left"/>
      <w:pPr>
        <w:ind w:left="3212" w:hanging="360"/>
      </w:pPr>
    </w:lvl>
    <w:lvl w:ilvl="5" w:tplc="040E001B" w:tentative="1">
      <w:start w:val="1"/>
      <w:numFmt w:val="lowerRoman"/>
      <w:lvlText w:val="%6."/>
      <w:lvlJc w:val="right"/>
      <w:pPr>
        <w:ind w:left="3932" w:hanging="180"/>
      </w:pPr>
    </w:lvl>
    <w:lvl w:ilvl="6" w:tplc="040E000F" w:tentative="1">
      <w:start w:val="1"/>
      <w:numFmt w:val="decimal"/>
      <w:lvlText w:val="%7."/>
      <w:lvlJc w:val="left"/>
      <w:pPr>
        <w:ind w:left="4652" w:hanging="360"/>
      </w:pPr>
    </w:lvl>
    <w:lvl w:ilvl="7" w:tplc="040E0019" w:tentative="1">
      <w:start w:val="1"/>
      <w:numFmt w:val="lowerLetter"/>
      <w:lvlText w:val="%8."/>
      <w:lvlJc w:val="left"/>
      <w:pPr>
        <w:ind w:left="5372" w:hanging="360"/>
      </w:pPr>
    </w:lvl>
    <w:lvl w:ilvl="8" w:tplc="040E001B" w:tentative="1">
      <w:start w:val="1"/>
      <w:numFmt w:val="lowerRoman"/>
      <w:lvlText w:val="%9."/>
      <w:lvlJc w:val="right"/>
      <w:pPr>
        <w:ind w:left="6092" w:hanging="180"/>
      </w:pPr>
    </w:lvl>
  </w:abstractNum>
  <w:abstractNum w:abstractNumId="2" w15:restartNumberingAfterBreak="0">
    <w:nsid w:val="09F107EB"/>
    <w:multiLevelType w:val="hybridMultilevel"/>
    <w:tmpl w:val="065E920C"/>
    <w:lvl w:ilvl="0" w:tplc="5DEEEDC2">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C6CC2"/>
    <w:multiLevelType w:val="multilevel"/>
    <w:tmpl w:val="3E0824AE"/>
    <w:lvl w:ilvl="0">
      <w:start w:val="1"/>
      <w:numFmt w:val="decimal"/>
      <w:lvlText w:val="%1-"/>
      <w:lvlJc w:val="left"/>
      <w:pPr>
        <w:ind w:left="380" w:hanging="3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5777D2"/>
    <w:multiLevelType w:val="multilevel"/>
    <w:tmpl w:val="8E62E6A6"/>
    <w:lvl w:ilvl="0">
      <w:start w:val="1"/>
      <w:numFmt w:val="decimal"/>
      <w:lvlText w:val="%1."/>
      <w:lvlJc w:val="left"/>
      <w:pPr>
        <w:ind w:left="720" w:hanging="360"/>
      </w:pPr>
      <w:rPr>
        <w:rFonts w:cs="Times New Roman"/>
        <w:b/>
      </w:rPr>
    </w:lvl>
    <w:lvl w:ilvl="1">
      <w:start w:val="1"/>
      <w:numFmt w:val="decimal"/>
      <w:pStyle w:val="AlcmBarlang"/>
      <w:isLgl/>
      <w:lvlText w:val="%1.%2."/>
      <w:lvlJc w:val="left"/>
      <w:pPr>
        <w:ind w:left="720" w:hanging="360"/>
      </w:pPr>
      <w:rPr>
        <w:rFonts w:cs="Times New Roman"/>
      </w:rPr>
    </w:lvl>
    <w:lvl w:ilvl="2">
      <w:start w:val="1"/>
      <w:numFmt w:val="decimal"/>
      <w:pStyle w:val="Harmadikszintbg"/>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 w15:restartNumberingAfterBreak="0">
    <w:nsid w:val="0E5B6E2A"/>
    <w:multiLevelType w:val="hybridMultilevel"/>
    <w:tmpl w:val="FD9C102C"/>
    <w:lvl w:ilvl="0" w:tplc="9A0099AE">
      <w:start w:val="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EE8092E"/>
    <w:multiLevelType w:val="hybridMultilevel"/>
    <w:tmpl w:val="31CCD5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4F831CC"/>
    <w:multiLevelType w:val="hybridMultilevel"/>
    <w:tmpl w:val="1C38EF40"/>
    <w:lvl w:ilvl="0" w:tplc="040E0001">
      <w:start w:val="1"/>
      <w:numFmt w:val="bullet"/>
      <w:lvlText w:val=""/>
      <w:lvlJc w:val="left"/>
      <w:pPr>
        <w:ind w:left="720" w:hanging="720"/>
      </w:pPr>
      <w:rPr>
        <w:rFonts w:ascii="Symbol" w:hAnsi="Symbol"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 w15:restartNumberingAfterBreak="0">
    <w:nsid w:val="158E2374"/>
    <w:multiLevelType w:val="hybridMultilevel"/>
    <w:tmpl w:val="E8AE1D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6462F20"/>
    <w:multiLevelType w:val="hybridMultilevel"/>
    <w:tmpl w:val="7996CA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89F4EC2"/>
    <w:multiLevelType w:val="hybridMultilevel"/>
    <w:tmpl w:val="36B6376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C6B608C"/>
    <w:multiLevelType w:val="hybridMultilevel"/>
    <w:tmpl w:val="66486FD4"/>
    <w:lvl w:ilvl="0" w:tplc="040E0001">
      <w:start w:val="1"/>
      <w:numFmt w:val="bullet"/>
      <w:lvlText w:val=""/>
      <w:lvlJc w:val="left"/>
      <w:pPr>
        <w:ind w:left="720" w:hanging="720"/>
      </w:pPr>
      <w:rPr>
        <w:rFonts w:ascii="Symbol" w:hAnsi="Symbol"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1ED17A2B"/>
    <w:multiLevelType w:val="hybridMultilevel"/>
    <w:tmpl w:val="415A6B34"/>
    <w:lvl w:ilvl="0" w:tplc="9A0099AE">
      <w:start w:val="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1AD645C"/>
    <w:multiLevelType w:val="hybridMultilevel"/>
    <w:tmpl w:val="D79C3C3E"/>
    <w:lvl w:ilvl="0" w:tplc="040E0011">
      <w:start w:val="1"/>
      <w:numFmt w:val="decimal"/>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4" w15:restartNumberingAfterBreak="0">
    <w:nsid w:val="37A4443E"/>
    <w:multiLevelType w:val="hybridMultilevel"/>
    <w:tmpl w:val="68BA2C20"/>
    <w:lvl w:ilvl="0" w:tplc="80FE1F0C">
      <w:start w:val="1"/>
      <w:numFmt w:val="decimal"/>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AC319FA"/>
    <w:multiLevelType w:val="hybridMultilevel"/>
    <w:tmpl w:val="BE6A9D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B003F24"/>
    <w:multiLevelType w:val="multilevel"/>
    <w:tmpl w:val="AD82F45C"/>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2D77E73"/>
    <w:multiLevelType w:val="hybridMultilevel"/>
    <w:tmpl w:val="925C50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3240817"/>
    <w:multiLevelType w:val="hybridMultilevel"/>
    <w:tmpl w:val="F2C04A44"/>
    <w:lvl w:ilvl="0" w:tplc="9A0099AE">
      <w:start w:val="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41E76BA"/>
    <w:multiLevelType w:val="hybridMultilevel"/>
    <w:tmpl w:val="28CC5D0C"/>
    <w:lvl w:ilvl="0" w:tplc="9A0099AE">
      <w:start w:val="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5535609"/>
    <w:multiLevelType w:val="hybridMultilevel"/>
    <w:tmpl w:val="AD82F45C"/>
    <w:lvl w:ilvl="0" w:tplc="74DC787A">
      <w:start w:val="1"/>
      <w:numFmt w:val="upperRoman"/>
      <w:lvlText w:val="%1."/>
      <w:lvlJc w:val="left"/>
      <w:pPr>
        <w:ind w:left="720" w:hanging="72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1" w15:restartNumberingAfterBreak="0">
    <w:nsid w:val="487167B7"/>
    <w:multiLevelType w:val="hybridMultilevel"/>
    <w:tmpl w:val="55A287BE"/>
    <w:lvl w:ilvl="0" w:tplc="1CB6D630">
      <w:start w:val="2018"/>
      <w:numFmt w:val="bullet"/>
      <w:lvlText w:val="-"/>
      <w:lvlJc w:val="left"/>
      <w:pPr>
        <w:ind w:left="720" w:hanging="360"/>
      </w:pPr>
      <w:rPr>
        <w:rFonts w:ascii="Calibri" w:eastAsiaTheme="minorHAns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4C5F1989"/>
    <w:multiLevelType w:val="hybridMultilevel"/>
    <w:tmpl w:val="BCCA08D6"/>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3" w15:restartNumberingAfterBreak="0">
    <w:nsid w:val="4CB9122D"/>
    <w:multiLevelType w:val="hybridMultilevel"/>
    <w:tmpl w:val="E1F404F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F7F0D05"/>
    <w:multiLevelType w:val="hybridMultilevel"/>
    <w:tmpl w:val="4032423A"/>
    <w:lvl w:ilvl="0" w:tplc="040E0001">
      <w:start w:val="1"/>
      <w:numFmt w:val="bullet"/>
      <w:lvlText w:val=""/>
      <w:lvlJc w:val="left"/>
      <w:pPr>
        <w:ind w:left="720" w:hanging="720"/>
      </w:pPr>
      <w:rPr>
        <w:rFonts w:ascii="Symbol" w:hAnsi="Symbol"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5" w15:restartNumberingAfterBreak="0">
    <w:nsid w:val="51B97FC5"/>
    <w:multiLevelType w:val="hybridMultilevel"/>
    <w:tmpl w:val="0CE07074"/>
    <w:lvl w:ilvl="0" w:tplc="040E0001">
      <w:start w:val="1"/>
      <w:numFmt w:val="bullet"/>
      <w:lvlText w:val=""/>
      <w:lvlJc w:val="left"/>
      <w:pPr>
        <w:ind w:left="720" w:hanging="720"/>
      </w:pPr>
      <w:rPr>
        <w:rFonts w:ascii="Symbol" w:hAnsi="Symbol"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6" w15:restartNumberingAfterBreak="0">
    <w:nsid w:val="56E7339E"/>
    <w:multiLevelType w:val="hybridMultilevel"/>
    <w:tmpl w:val="CF187B70"/>
    <w:lvl w:ilvl="0" w:tplc="F93C2828">
      <w:start w:val="1"/>
      <w:numFmt w:val="upperRoman"/>
      <w:lvlText w:val="%1."/>
      <w:lvlJc w:val="left"/>
      <w:pPr>
        <w:ind w:left="1080" w:hanging="720"/>
      </w:pPr>
      <w:rPr>
        <w:rFonts w:hint="default"/>
        <w:b/>
        <w:color w:val="000000" w:themeColor="text1"/>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72D1795"/>
    <w:multiLevelType w:val="multilevel"/>
    <w:tmpl w:val="7EECB30E"/>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B0D4154"/>
    <w:multiLevelType w:val="hybridMultilevel"/>
    <w:tmpl w:val="E53E37FE"/>
    <w:lvl w:ilvl="0" w:tplc="9A0099AE">
      <w:start w:val="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13A4601"/>
    <w:multiLevelType w:val="hybridMultilevel"/>
    <w:tmpl w:val="9F867E82"/>
    <w:lvl w:ilvl="0" w:tplc="D1203CD8">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2DF4E6C"/>
    <w:multiLevelType w:val="hybridMultilevel"/>
    <w:tmpl w:val="9D1225C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4FC57AE"/>
    <w:multiLevelType w:val="hybridMultilevel"/>
    <w:tmpl w:val="3684DF58"/>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89E4F0E"/>
    <w:multiLevelType w:val="hybridMultilevel"/>
    <w:tmpl w:val="08AE46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DAB7ED4"/>
    <w:multiLevelType w:val="hybridMultilevel"/>
    <w:tmpl w:val="FE1896E8"/>
    <w:lvl w:ilvl="0" w:tplc="01F8FAA4">
      <w:numFmt w:val="bullet"/>
      <w:lvlText w:val="-"/>
      <w:lvlJc w:val="left"/>
      <w:pPr>
        <w:ind w:left="1074" w:hanging="360"/>
      </w:pPr>
      <w:rPr>
        <w:rFonts w:ascii="Times New Roman" w:eastAsiaTheme="minorHAnsi" w:hAnsi="Times New Roman" w:cs="Times New Roman" w:hint="default"/>
      </w:rPr>
    </w:lvl>
    <w:lvl w:ilvl="1" w:tplc="040E0003" w:tentative="1">
      <w:start w:val="1"/>
      <w:numFmt w:val="bullet"/>
      <w:lvlText w:val="o"/>
      <w:lvlJc w:val="left"/>
      <w:pPr>
        <w:ind w:left="1794" w:hanging="360"/>
      </w:pPr>
      <w:rPr>
        <w:rFonts w:ascii="Courier New" w:hAnsi="Courier New" w:cs="Courier New" w:hint="default"/>
      </w:rPr>
    </w:lvl>
    <w:lvl w:ilvl="2" w:tplc="040E0005" w:tentative="1">
      <w:start w:val="1"/>
      <w:numFmt w:val="bullet"/>
      <w:lvlText w:val=""/>
      <w:lvlJc w:val="left"/>
      <w:pPr>
        <w:ind w:left="2514" w:hanging="360"/>
      </w:pPr>
      <w:rPr>
        <w:rFonts w:ascii="Wingdings" w:hAnsi="Wingdings" w:hint="default"/>
      </w:rPr>
    </w:lvl>
    <w:lvl w:ilvl="3" w:tplc="040E0001" w:tentative="1">
      <w:start w:val="1"/>
      <w:numFmt w:val="bullet"/>
      <w:lvlText w:val=""/>
      <w:lvlJc w:val="left"/>
      <w:pPr>
        <w:ind w:left="3234" w:hanging="360"/>
      </w:pPr>
      <w:rPr>
        <w:rFonts w:ascii="Symbol" w:hAnsi="Symbol" w:hint="default"/>
      </w:rPr>
    </w:lvl>
    <w:lvl w:ilvl="4" w:tplc="040E0003" w:tentative="1">
      <w:start w:val="1"/>
      <w:numFmt w:val="bullet"/>
      <w:lvlText w:val="o"/>
      <w:lvlJc w:val="left"/>
      <w:pPr>
        <w:ind w:left="3954" w:hanging="360"/>
      </w:pPr>
      <w:rPr>
        <w:rFonts w:ascii="Courier New" w:hAnsi="Courier New" w:cs="Courier New" w:hint="default"/>
      </w:rPr>
    </w:lvl>
    <w:lvl w:ilvl="5" w:tplc="040E0005" w:tentative="1">
      <w:start w:val="1"/>
      <w:numFmt w:val="bullet"/>
      <w:lvlText w:val=""/>
      <w:lvlJc w:val="left"/>
      <w:pPr>
        <w:ind w:left="4674" w:hanging="360"/>
      </w:pPr>
      <w:rPr>
        <w:rFonts w:ascii="Wingdings" w:hAnsi="Wingdings" w:hint="default"/>
      </w:rPr>
    </w:lvl>
    <w:lvl w:ilvl="6" w:tplc="040E0001" w:tentative="1">
      <w:start w:val="1"/>
      <w:numFmt w:val="bullet"/>
      <w:lvlText w:val=""/>
      <w:lvlJc w:val="left"/>
      <w:pPr>
        <w:ind w:left="5394" w:hanging="360"/>
      </w:pPr>
      <w:rPr>
        <w:rFonts w:ascii="Symbol" w:hAnsi="Symbol" w:hint="default"/>
      </w:rPr>
    </w:lvl>
    <w:lvl w:ilvl="7" w:tplc="040E0003" w:tentative="1">
      <w:start w:val="1"/>
      <w:numFmt w:val="bullet"/>
      <w:lvlText w:val="o"/>
      <w:lvlJc w:val="left"/>
      <w:pPr>
        <w:ind w:left="6114" w:hanging="360"/>
      </w:pPr>
      <w:rPr>
        <w:rFonts w:ascii="Courier New" w:hAnsi="Courier New" w:cs="Courier New" w:hint="default"/>
      </w:rPr>
    </w:lvl>
    <w:lvl w:ilvl="8" w:tplc="040E0005" w:tentative="1">
      <w:start w:val="1"/>
      <w:numFmt w:val="bullet"/>
      <w:lvlText w:val=""/>
      <w:lvlJc w:val="left"/>
      <w:pPr>
        <w:ind w:left="6834" w:hanging="360"/>
      </w:pPr>
      <w:rPr>
        <w:rFonts w:ascii="Wingdings" w:hAnsi="Wingdings" w:hint="default"/>
      </w:rPr>
    </w:lvl>
  </w:abstractNum>
  <w:abstractNum w:abstractNumId="34" w15:restartNumberingAfterBreak="0">
    <w:nsid w:val="75243C1E"/>
    <w:multiLevelType w:val="hybridMultilevel"/>
    <w:tmpl w:val="126874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76B849BD"/>
    <w:multiLevelType w:val="hybridMultilevel"/>
    <w:tmpl w:val="5B44D606"/>
    <w:lvl w:ilvl="0" w:tplc="9A0099AE">
      <w:start w:val="5"/>
      <w:numFmt w:val="bullet"/>
      <w:lvlText w:val="-"/>
      <w:lvlJc w:val="left"/>
      <w:pPr>
        <w:ind w:left="1004" w:hanging="360"/>
      </w:pPr>
      <w:rPr>
        <w:rFonts w:ascii="Calibri" w:eastAsiaTheme="minorHAnsi" w:hAnsi="Calibri" w:cs="Calibri"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6" w15:restartNumberingAfterBreak="0">
    <w:nsid w:val="7701261D"/>
    <w:multiLevelType w:val="hybridMultilevel"/>
    <w:tmpl w:val="15C454B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9396103"/>
    <w:multiLevelType w:val="hybridMultilevel"/>
    <w:tmpl w:val="E5825010"/>
    <w:lvl w:ilvl="0" w:tplc="9A0099AE">
      <w:start w:val="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7AFD10E6"/>
    <w:multiLevelType w:val="hybridMultilevel"/>
    <w:tmpl w:val="D92A9B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0"/>
  </w:num>
  <w:num w:numId="4">
    <w:abstractNumId w:val="15"/>
  </w:num>
  <w:num w:numId="5">
    <w:abstractNumId w:val="6"/>
  </w:num>
  <w:num w:numId="6">
    <w:abstractNumId w:val="32"/>
  </w:num>
  <w:num w:numId="7">
    <w:abstractNumId w:val="20"/>
  </w:num>
  <w:num w:numId="8">
    <w:abstractNumId w:val="13"/>
  </w:num>
  <w:num w:numId="9">
    <w:abstractNumId w:val="33"/>
  </w:num>
  <w:num w:numId="10">
    <w:abstractNumId w:val="19"/>
  </w:num>
  <w:num w:numId="11">
    <w:abstractNumId w:val="21"/>
  </w:num>
  <w:num w:numId="12">
    <w:abstractNumId w:val="25"/>
  </w:num>
  <w:num w:numId="13">
    <w:abstractNumId w:val="24"/>
  </w:num>
  <w:num w:numId="14">
    <w:abstractNumId w:val="11"/>
  </w:num>
  <w:num w:numId="15">
    <w:abstractNumId w:val="10"/>
  </w:num>
  <w:num w:numId="16">
    <w:abstractNumId w:val="31"/>
  </w:num>
  <w:num w:numId="17">
    <w:abstractNumId w:val="5"/>
  </w:num>
  <w:num w:numId="18">
    <w:abstractNumId w:val="22"/>
  </w:num>
  <w:num w:numId="19">
    <w:abstractNumId w:val="35"/>
  </w:num>
  <w:num w:numId="20">
    <w:abstractNumId w:val="2"/>
  </w:num>
  <w:num w:numId="21">
    <w:abstractNumId w:val="27"/>
  </w:num>
  <w:num w:numId="22">
    <w:abstractNumId w:val="16"/>
  </w:num>
  <w:num w:numId="23">
    <w:abstractNumId w:val="7"/>
  </w:num>
  <w:num w:numId="24">
    <w:abstractNumId w:val="30"/>
  </w:num>
  <w:num w:numId="25">
    <w:abstractNumId w:val="3"/>
  </w:num>
  <w:num w:numId="26">
    <w:abstractNumId w:val="17"/>
  </w:num>
  <w:num w:numId="27">
    <w:abstractNumId w:val="26"/>
  </w:num>
  <w:num w:numId="28">
    <w:abstractNumId w:val="29"/>
  </w:num>
  <w:num w:numId="29">
    <w:abstractNumId w:val="8"/>
  </w:num>
  <w:num w:numId="30">
    <w:abstractNumId w:val="1"/>
  </w:num>
  <w:num w:numId="31">
    <w:abstractNumId w:val="34"/>
  </w:num>
  <w:num w:numId="32">
    <w:abstractNumId w:val="12"/>
  </w:num>
  <w:num w:numId="33">
    <w:abstractNumId w:val="28"/>
  </w:num>
  <w:num w:numId="34">
    <w:abstractNumId w:val="23"/>
  </w:num>
  <w:num w:numId="35">
    <w:abstractNumId w:val="18"/>
  </w:num>
  <w:num w:numId="36">
    <w:abstractNumId w:val="37"/>
  </w:num>
  <w:num w:numId="37">
    <w:abstractNumId w:val="14"/>
  </w:num>
  <w:num w:numId="38">
    <w:abstractNumId w:val="36"/>
  </w:num>
  <w:num w:numId="3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0F9"/>
    <w:rsid w:val="00007A58"/>
    <w:rsid w:val="00024602"/>
    <w:rsid w:val="0005508D"/>
    <w:rsid w:val="000624C7"/>
    <w:rsid w:val="00065630"/>
    <w:rsid w:val="00082D93"/>
    <w:rsid w:val="00095B50"/>
    <w:rsid w:val="000A3811"/>
    <w:rsid w:val="000B0AF3"/>
    <w:rsid w:val="000C66A1"/>
    <w:rsid w:val="000D2BC1"/>
    <w:rsid w:val="000D3F92"/>
    <w:rsid w:val="000D45CB"/>
    <w:rsid w:val="000E606E"/>
    <w:rsid w:val="00104117"/>
    <w:rsid w:val="0011190A"/>
    <w:rsid w:val="00124303"/>
    <w:rsid w:val="00125126"/>
    <w:rsid w:val="00137ACE"/>
    <w:rsid w:val="0015339A"/>
    <w:rsid w:val="00177D38"/>
    <w:rsid w:val="00194674"/>
    <w:rsid w:val="00196C81"/>
    <w:rsid w:val="001B1ABC"/>
    <w:rsid w:val="001C28C0"/>
    <w:rsid w:val="001D1D96"/>
    <w:rsid w:val="001E5FFC"/>
    <w:rsid w:val="001F2C3E"/>
    <w:rsid w:val="002070F9"/>
    <w:rsid w:val="00214883"/>
    <w:rsid w:val="00222B7F"/>
    <w:rsid w:val="0022306B"/>
    <w:rsid w:val="00235062"/>
    <w:rsid w:val="00242A28"/>
    <w:rsid w:val="00251B87"/>
    <w:rsid w:val="00251F3F"/>
    <w:rsid w:val="00280F9B"/>
    <w:rsid w:val="00287B63"/>
    <w:rsid w:val="0029413A"/>
    <w:rsid w:val="002A6DFB"/>
    <w:rsid w:val="002B10F2"/>
    <w:rsid w:val="002D02C8"/>
    <w:rsid w:val="002D2D9F"/>
    <w:rsid w:val="002D2F93"/>
    <w:rsid w:val="002E5BF8"/>
    <w:rsid w:val="0030020B"/>
    <w:rsid w:val="0030259A"/>
    <w:rsid w:val="003047F6"/>
    <w:rsid w:val="003076B5"/>
    <w:rsid w:val="00322604"/>
    <w:rsid w:val="00326FD5"/>
    <w:rsid w:val="00335723"/>
    <w:rsid w:val="003517C3"/>
    <w:rsid w:val="003742F6"/>
    <w:rsid w:val="00387F2F"/>
    <w:rsid w:val="003B0216"/>
    <w:rsid w:val="003C3A7F"/>
    <w:rsid w:val="003D7F49"/>
    <w:rsid w:val="003E1937"/>
    <w:rsid w:val="003F11BF"/>
    <w:rsid w:val="00401850"/>
    <w:rsid w:val="004036EB"/>
    <w:rsid w:val="004152DD"/>
    <w:rsid w:val="0042259E"/>
    <w:rsid w:val="00426E8B"/>
    <w:rsid w:val="004413DD"/>
    <w:rsid w:val="00445E81"/>
    <w:rsid w:val="00466EE1"/>
    <w:rsid w:val="004711FA"/>
    <w:rsid w:val="004753E6"/>
    <w:rsid w:val="0047622A"/>
    <w:rsid w:val="004841FA"/>
    <w:rsid w:val="004A6F25"/>
    <w:rsid w:val="004A7083"/>
    <w:rsid w:val="004C0CE5"/>
    <w:rsid w:val="004C1420"/>
    <w:rsid w:val="004C4D43"/>
    <w:rsid w:val="004E45D7"/>
    <w:rsid w:val="00515BB2"/>
    <w:rsid w:val="00516306"/>
    <w:rsid w:val="00517B75"/>
    <w:rsid w:val="00551687"/>
    <w:rsid w:val="00553445"/>
    <w:rsid w:val="0056004E"/>
    <w:rsid w:val="0057002F"/>
    <w:rsid w:val="00572173"/>
    <w:rsid w:val="00585C3C"/>
    <w:rsid w:val="005901A5"/>
    <w:rsid w:val="005A412C"/>
    <w:rsid w:val="005D0596"/>
    <w:rsid w:val="005F30B3"/>
    <w:rsid w:val="005F6BAF"/>
    <w:rsid w:val="00610C09"/>
    <w:rsid w:val="0061681E"/>
    <w:rsid w:val="006532FD"/>
    <w:rsid w:val="0065485B"/>
    <w:rsid w:val="006712AD"/>
    <w:rsid w:val="00682A79"/>
    <w:rsid w:val="00691B4D"/>
    <w:rsid w:val="006A2167"/>
    <w:rsid w:val="006A74BC"/>
    <w:rsid w:val="006B7807"/>
    <w:rsid w:val="006D027D"/>
    <w:rsid w:val="006D306A"/>
    <w:rsid w:val="006D50DB"/>
    <w:rsid w:val="006D614A"/>
    <w:rsid w:val="006E024E"/>
    <w:rsid w:val="006E6F37"/>
    <w:rsid w:val="006F559D"/>
    <w:rsid w:val="007454E4"/>
    <w:rsid w:val="007519D0"/>
    <w:rsid w:val="007544BD"/>
    <w:rsid w:val="00756798"/>
    <w:rsid w:val="00763EF1"/>
    <w:rsid w:val="00777F85"/>
    <w:rsid w:val="007A3C70"/>
    <w:rsid w:val="007B4D26"/>
    <w:rsid w:val="007D2867"/>
    <w:rsid w:val="007D5615"/>
    <w:rsid w:val="007E439F"/>
    <w:rsid w:val="007F5372"/>
    <w:rsid w:val="00814443"/>
    <w:rsid w:val="0082463A"/>
    <w:rsid w:val="00826691"/>
    <w:rsid w:val="0083229E"/>
    <w:rsid w:val="008330C8"/>
    <w:rsid w:val="00835CDE"/>
    <w:rsid w:val="00841176"/>
    <w:rsid w:val="00843E9F"/>
    <w:rsid w:val="0084752F"/>
    <w:rsid w:val="008620D3"/>
    <w:rsid w:val="00863998"/>
    <w:rsid w:val="008A00B1"/>
    <w:rsid w:val="008B42E7"/>
    <w:rsid w:val="008B52A4"/>
    <w:rsid w:val="008B73CE"/>
    <w:rsid w:val="008C0871"/>
    <w:rsid w:val="008E1619"/>
    <w:rsid w:val="008E42A5"/>
    <w:rsid w:val="008E6B28"/>
    <w:rsid w:val="00906E60"/>
    <w:rsid w:val="009101D0"/>
    <w:rsid w:val="009172D9"/>
    <w:rsid w:val="00920A87"/>
    <w:rsid w:val="00931F9E"/>
    <w:rsid w:val="009448FC"/>
    <w:rsid w:val="00951DB7"/>
    <w:rsid w:val="0096513C"/>
    <w:rsid w:val="009734A4"/>
    <w:rsid w:val="00973A6A"/>
    <w:rsid w:val="009811A4"/>
    <w:rsid w:val="009825B4"/>
    <w:rsid w:val="00994361"/>
    <w:rsid w:val="009C0C98"/>
    <w:rsid w:val="009D107D"/>
    <w:rsid w:val="009F4C98"/>
    <w:rsid w:val="009F4CD3"/>
    <w:rsid w:val="00A12947"/>
    <w:rsid w:val="00A14BA5"/>
    <w:rsid w:val="00A3095D"/>
    <w:rsid w:val="00A3403E"/>
    <w:rsid w:val="00A47323"/>
    <w:rsid w:val="00A648B4"/>
    <w:rsid w:val="00A905BE"/>
    <w:rsid w:val="00AA0D64"/>
    <w:rsid w:val="00AA5F51"/>
    <w:rsid w:val="00AB03C9"/>
    <w:rsid w:val="00AB2150"/>
    <w:rsid w:val="00AF2D1C"/>
    <w:rsid w:val="00AF3CD9"/>
    <w:rsid w:val="00AF6C3E"/>
    <w:rsid w:val="00AF74BB"/>
    <w:rsid w:val="00AF7CB3"/>
    <w:rsid w:val="00B23DF9"/>
    <w:rsid w:val="00B319EC"/>
    <w:rsid w:val="00B31CAD"/>
    <w:rsid w:val="00B31FB0"/>
    <w:rsid w:val="00B437E4"/>
    <w:rsid w:val="00BB515A"/>
    <w:rsid w:val="00BB655B"/>
    <w:rsid w:val="00BB6C92"/>
    <w:rsid w:val="00BD7FF4"/>
    <w:rsid w:val="00BF0446"/>
    <w:rsid w:val="00BF500B"/>
    <w:rsid w:val="00C045E4"/>
    <w:rsid w:val="00C5239B"/>
    <w:rsid w:val="00C57503"/>
    <w:rsid w:val="00C57CC1"/>
    <w:rsid w:val="00C6011E"/>
    <w:rsid w:val="00C6079B"/>
    <w:rsid w:val="00C65BE6"/>
    <w:rsid w:val="00C73997"/>
    <w:rsid w:val="00C801F8"/>
    <w:rsid w:val="00C81965"/>
    <w:rsid w:val="00C867E1"/>
    <w:rsid w:val="00C879CE"/>
    <w:rsid w:val="00CA4D1F"/>
    <w:rsid w:val="00CB0914"/>
    <w:rsid w:val="00CB2F46"/>
    <w:rsid w:val="00CC2808"/>
    <w:rsid w:val="00CE221A"/>
    <w:rsid w:val="00CE69BC"/>
    <w:rsid w:val="00D0194F"/>
    <w:rsid w:val="00D01B7B"/>
    <w:rsid w:val="00D07879"/>
    <w:rsid w:val="00D16AFB"/>
    <w:rsid w:val="00D21F1E"/>
    <w:rsid w:val="00D24826"/>
    <w:rsid w:val="00D37A8C"/>
    <w:rsid w:val="00D40381"/>
    <w:rsid w:val="00D42EAD"/>
    <w:rsid w:val="00D43A0C"/>
    <w:rsid w:val="00D7045B"/>
    <w:rsid w:val="00D77EFA"/>
    <w:rsid w:val="00D83F70"/>
    <w:rsid w:val="00DA7D31"/>
    <w:rsid w:val="00DB3305"/>
    <w:rsid w:val="00DB4532"/>
    <w:rsid w:val="00DD1B00"/>
    <w:rsid w:val="00DE6E2B"/>
    <w:rsid w:val="00DF08BC"/>
    <w:rsid w:val="00DF69E4"/>
    <w:rsid w:val="00E045C2"/>
    <w:rsid w:val="00E13145"/>
    <w:rsid w:val="00E230E4"/>
    <w:rsid w:val="00E25B2B"/>
    <w:rsid w:val="00E26BB3"/>
    <w:rsid w:val="00E272C2"/>
    <w:rsid w:val="00E43A28"/>
    <w:rsid w:val="00E556DF"/>
    <w:rsid w:val="00E66830"/>
    <w:rsid w:val="00E673D1"/>
    <w:rsid w:val="00E814ED"/>
    <w:rsid w:val="00EA7859"/>
    <w:rsid w:val="00EB67EA"/>
    <w:rsid w:val="00ED3DA9"/>
    <w:rsid w:val="00EE740A"/>
    <w:rsid w:val="00EF3E11"/>
    <w:rsid w:val="00F1221C"/>
    <w:rsid w:val="00F171C9"/>
    <w:rsid w:val="00F545C8"/>
    <w:rsid w:val="00F55611"/>
    <w:rsid w:val="00F62045"/>
    <w:rsid w:val="00F6612E"/>
    <w:rsid w:val="00F73229"/>
    <w:rsid w:val="00F7780F"/>
    <w:rsid w:val="00F85CE8"/>
    <w:rsid w:val="00F90C6E"/>
    <w:rsid w:val="00F9484D"/>
    <w:rsid w:val="00FA254F"/>
    <w:rsid w:val="00FA4C99"/>
    <w:rsid w:val="00FA68AF"/>
    <w:rsid w:val="00FC2C44"/>
    <w:rsid w:val="00FD53EE"/>
    <w:rsid w:val="00FF3EB0"/>
    <w:rsid w:val="00FF5CB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13155D9"/>
  <w15:chartTrackingRefBased/>
  <w15:docId w15:val="{F7A7D1A3-EED2-41AC-93CE-D70CF428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F4C98"/>
  </w:style>
  <w:style w:type="paragraph" w:styleId="Cmsor1">
    <w:name w:val="heading 1"/>
    <w:basedOn w:val="Norml"/>
    <w:next w:val="Norml"/>
    <w:link w:val="Cmsor1Char"/>
    <w:uiPriority w:val="9"/>
    <w:qFormat/>
    <w:rsid w:val="009F4C9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Cmsor2">
    <w:name w:val="heading 2"/>
    <w:basedOn w:val="Norml"/>
    <w:next w:val="Norml"/>
    <w:link w:val="Cmsor2Char"/>
    <w:uiPriority w:val="9"/>
    <w:unhideWhenUsed/>
    <w:qFormat/>
    <w:rsid w:val="009F4C9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Cmsor3">
    <w:name w:val="heading 3"/>
    <w:basedOn w:val="Norml"/>
    <w:next w:val="Norml"/>
    <w:link w:val="Cmsor3Char"/>
    <w:uiPriority w:val="9"/>
    <w:unhideWhenUsed/>
    <w:qFormat/>
    <w:rsid w:val="009F4C9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Cmsor4">
    <w:name w:val="heading 4"/>
    <w:basedOn w:val="Norml"/>
    <w:next w:val="Norml"/>
    <w:link w:val="Cmsor4Char"/>
    <w:uiPriority w:val="9"/>
    <w:semiHidden/>
    <w:unhideWhenUsed/>
    <w:qFormat/>
    <w:rsid w:val="009F4C9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Cmsor5">
    <w:name w:val="heading 5"/>
    <w:basedOn w:val="Norml"/>
    <w:next w:val="Norml"/>
    <w:link w:val="Cmsor5Char"/>
    <w:uiPriority w:val="9"/>
    <w:semiHidden/>
    <w:unhideWhenUsed/>
    <w:qFormat/>
    <w:rsid w:val="009F4C9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Cmsor6">
    <w:name w:val="heading 6"/>
    <w:basedOn w:val="Norml"/>
    <w:next w:val="Norml"/>
    <w:link w:val="Cmsor6Char"/>
    <w:uiPriority w:val="9"/>
    <w:semiHidden/>
    <w:unhideWhenUsed/>
    <w:qFormat/>
    <w:rsid w:val="009F4C9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Cmsor7">
    <w:name w:val="heading 7"/>
    <w:basedOn w:val="Norml"/>
    <w:next w:val="Norml"/>
    <w:link w:val="Cmsor7Char"/>
    <w:uiPriority w:val="9"/>
    <w:semiHidden/>
    <w:unhideWhenUsed/>
    <w:qFormat/>
    <w:rsid w:val="009F4C9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Cmsor8">
    <w:name w:val="heading 8"/>
    <w:basedOn w:val="Norml"/>
    <w:next w:val="Norml"/>
    <w:link w:val="Cmsor8Char"/>
    <w:uiPriority w:val="9"/>
    <w:semiHidden/>
    <w:unhideWhenUsed/>
    <w:qFormat/>
    <w:rsid w:val="009F4C9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Cmsor9">
    <w:name w:val="heading 9"/>
    <w:basedOn w:val="Norml"/>
    <w:next w:val="Norml"/>
    <w:link w:val="Cmsor9Char"/>
    <w:uiPriority w:val="9"/>
    <w:semiHidden/>
    <w:unhideWhenUsed/>
    <w:qFormat/>
    <w:rsid w:val="009F4C9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3B0216"/>
    <w:pPr>
      <w:ind w:left="720"/>
      <w:contextualSpacing/>
    </w:pPr>
  </w:style>
  <w:style w:type="character" w:customStyle="1" w:styleId="Cmsor1Char">
    <w:name w:val="Címsor 1 Char"/>
    <w:basedOn w:val="Bekezdsalapbettpusa"/>
    <w:link w:val="Cmsor1"/>
    <w:uiPriority w:val="9"/>
    <w:rsid w:val="009F4C98"/>
    <w:rPr>
      <w:rFonts w:asciiTheme="majorHAnsi" w:eastAsiaTheme="majorEastAsia" w:hAnsiTheme="majorHAnsi" w:cstheme="majorBidi"/>
      <w:color w:val="1F4E79" w:themeColor="accent1" w:themeShade="80"/>
      <w:sz w:val="36"/>
      <w:szCs w:val="36"/>
    </w:rPr>
  </w:style>
  <w:style w:type="paragraph" w:styleId="lfej">
    <w:name w:val="header"/>
    <w:basedOn w:val="Norml"/>
    <w:link w:val="lfejChar"/>
    <w:uiPriority w:val="99"/>
    <w:unhideWhenUsed/>
    <w:rsid w:val="00BB6C92"/>
    <w:pPr>
      <w:tabs>
        <w:tab w:val="center" w:pos="4536"/>
        <w:tab w:val="right" w:pos="9072"/>
      </w:tabs>
      <w:spacing w:after="0" w:line="240" w:lineRule="auto"/>
    </w:pPr>
  </w:style>
  <w:style w:type="character" w:customStyle="1" w:styleId="lfejChar">
    <w:name w:val="Élőfej Char"/>
    <w:basedOn w:val="Bekezdsalapbettpusa"/>
    <w:link w:val="lfej"/>
    <w:uiPriority w:val="99"/>
    <w:rsid w:val="00BB6C92"/>
  </w:style>
  <w:style w:type="paragraph" w:styleId="llb">
    <w:name w:val="footer"/>
    <w:basedOn w:val="Norml"/>
    <w:link w:val="llbChar"/>
    <w:uiPriority w:val="99"/>
    <w:unhideWhenUsed/>
    <w:rsid w:val="00BB6C92"/>
    <w:pPr>
      <w:tabs>
        <w:tab w:val="center" w:pos="4536"/>
        <w:tab w:val="right" w:pos="9072"/>
      </w:tabs>
      <w:spacing w:after="0" w:line="240" w:lineRule="auto"/>
    </w:pPr>
  </w:style>
  <w:style w:type="character" w:customStyle="1" w:styleId="llbChar">
    <w:name w:val="Élőláb Char"/>
    <w:basedOn w:val="Bekezdsalapbettpusa"/>
    <w:link w:val="llb"/>
    <w:uiPriority w:val="99"/>
    <w:rsid w:val="00BB6C92"/>
  </w:style>
  <w:style w:type="paragraph" w:styleId="Buborkszveg">
    <w:name w:val="Balloon Text"/>
    <w:basedOn w:val="Norml"/>
    <w:link w:val="BuborkszvegChar"/>
    <w:uiPriority w:val="99"/>
    <w:semiHidden/>
    <w:unhideWhenUsed/>
    <w:rsid w:val="00DB4532"/>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B4532"/>
    <w:rPr>
      <w:rFonts w:ascii="Segoe UI" w:hAnsi="Segoe UI" w:cs="Segoe UI"/>
      <w:sz w:val="18"/>
      <w:szCs w:val="18"/>
    </w:rPr>
  </w:style>
  <w:style w:type="paragraph" w:customStyle="1" w:styleId="normal-header">
    <w:name w:val="normal - header"/>
    <w:basedOn w:val="Norml"/>
    <w:uiPriority w:val="99"/>
    <w:rsid w:val="005D0596"/>
    <w:pPr>
      <w:tabs>
        <w:tab w:val="left" w:pos="5670"/>
        <w:tab w:val="center" w:pos="6804"/>
      </w:tabs>
      <w:spacing w:after="0" w:line="300" w:lineRule="auto"/>
      <w:ind w:firstLine="1134"/>
      <w:jc w:val="both"/>
    </w:pPr>
    <w:rPr>
      <w:rFonts w:ascii="Arial" w:eastAsia="Calibri" w:hAnsi="Arial" w:cs="Calibri"/>
      <w:color w:val="404040"/>
      <w:sz w:val="20"/>
      <w:szCs w:val="24"/>
    </w:rPr>
  </w:style>
  <w:style w:type="character" w:customStyle="1" w:styleId="AlcmBarlangChar">
    <w:name w:val="Alcím_Barlang Char"/>
    <w:link w:val="AlcmBarlang"/>
    <w:uiPriority w:val="99"/>
    <w:locked/>
    <w:rsid w:val="005D0596"/>
    <w:rPr>
      <w:rFonts w:ascii="Times New Roman" w:hAnsi="Times New Roman" w:cs="Times New Roman"/>
      <w:b/>
      <w:sz w:val="24"/>
      <w:szCs w:val="24"/>
    </w:rPr>
  </w:style>
  <w:style w:type="paragraph" w:customStyle="1" w:styleId="AlcmBarlang">
    <w:name w:val="Alcím_Barlang"/>
    <w:basedOn w:val="Norml"/>
    <w:link w:val="AlcmBarlangChar"/>
    <w:uiPriority w:val="99"/>
    <w:rsid w:val="005D0596"/>
    <w:pPr>
      <w:numPr>
        <w:ilvl w:val="1"/>
        <w:numId w:val="1"/>
      </w:numPr>
      <w:spacing w:after="200" w:line="276" w:lineRule="auto"/>
      <w:outlineLvl w:val="0"/>
    </w:pPr>
    <w:rPr>
      <w:rFonts w:ascii="Times New Roman" w:hAnsi="Times New Roman" w:cs="Times New Roman"/>
      <w:b/>
      <w:sz w:val="24"/>
      <w:szCs w:val="24"/>
    </w:rPr>
  </w:style>
  <w:style w:type="paragraph" w:customStyle="1" w:styleId="Harmadikszintbg">
    <w:name w:val="Harmadik szint_bg"/>
    <w:basedOn w:val="AlcmBarlang"/>
    <w:uiPriority w:val="99"/>
    <w:rsid w:val="005D0596"/>
    <w:pPr>
      <w:numPr>
        <w:ilvl w:val="2"/>
      </w:numPr>
      <w:tabs>
        <w:tab w:val="num" w:pos="360"/>
      </w:tabs>
      <w:spacing w:before="240"/>
      <w:ind w:left="0" w:firstLine="0"/>
      <w:jc w:val="both"/>
      <w:outlineLvl w:val="2"/>
    </w:pPr>
    <w:rPr>
      <w:b w:val="0"/>
    </w:rPr>
  </w:style>
  <w:style w:type="character" w:styleId="Hiperhivatkozs">
    <w:name w:val="Hyperlink"/>
    <w:basedOn w:val="Bekezdsalapbettpusa"/>
    <w:uiPriority w:val="99"/>
    <w:unhideWhenUsed/>
    <w:rsid w:val="005D0596"/>
    <w:rPr>
      <w:color w:val="0000FF"/>
      <w:u w:val="single"/>
    </w:rPr>
  </w:style>
  <w:style w:type="paragraph" w:styleId="NormlWeb">
    <w:name w:val="Normal (Web)"/>
    <w:basedOn w:val="Norml"/>
    <w:unhideWhenUsed/>
    <w:rsid w:val="001F2C3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9F4C98"/>
    <w:rPr>
      <w:b/>
      <w:bCs/>
    </w:rPr>
  </w:style>
  <w:style w:type="table" w:styleId="Rcsostblzat">
    <w:name w:val="Table Grid"/>
    <w:basedOn w:val="Normltblzat"/>
    <w:uiPriority w:val="59"/>
    <w:rsid w:val="007B4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NPIszvegChar">
    <w:name w:val="DINPI szöveg Char"/>
    <w:basedOn w:val="Norml"/>
    <w:link w:val="DINPIszvegCharChar"/>
    <w:autoRedefine/>
    <w:rsid w:val="00196C81"/>
    <w:pPr>
      <w:spacing w:before="240" w:after="0" w:line="276" w:lineRule="auto"/>
      <w:ind w:left="708"/>
      <w:jc w:val="both"/>
    </w:pPr>
    <w:rPr>
      <w:rFonts w:ascii="Times New Roman" w:eastAsia="Calibri" w:hAnsi="Times New Roman" w:cs="Times New Roman"/>
      <w:bCs/>
      <w:iCs/>
      <w:sz w:val="24"/>
      <w:szCs w:val="24"/>
    </w:rPr>
  </w:style>
  <w:style w:type="character" w:customStyle="1" w:styleId="DINPIszvegCharChar">
    <w:name w:val="DINPI szöveg Char Char"/>
    <w:link w:val="DINPIszvegChar"/>
    <w:rsid w:val="00196C81"/>
    <w:rPr>
      <w:rFonts w:ascii="Times New Roman" w:eastAsia="Calibri" w:hAnsi="Times New Roman" w:cs="Times New Roman"/>
      <w:bCs/>
      <w:iCs/>
      <w:sz w:val="24"/>
      <w:szCs w:val="24"/>
    </w:rPr>
  </w:style>
  <w:style w:type="paragraph" w:customStyle="1" w:styleId="KeinLeerraum1">
    <w:name w:val="Kein Leerraum1"/>
    <w:rsid w:val="00E13145"/>
    <w:pPr>
      <w:spacing w:after="0" w:line="240" w:lineRule="auto"/>
    </w:pPr>
    <w:rPr>
      <w:rFonts w:ascii="Calibri" w:eastAsia="Times New Roman" w:hAnsi="Calibri" w:cs="Calibri"/>
      <w:lang w:val="en-US"/>
    </w:rPr>
  </w:style>
  <w:style w:type="character" w:customStyle="1" w:styleId="Cmsor3Char">
    <w:name w:val="Címsor 3 Char"/>
    <w:basedOn w:val="Bekezdsalapbettpusa"/>
    <w:link w:val="Cmsor3"/>
    <w:uiPriority w:val="9"/>
    <w:rsid w:val="009F4C98"/>
    <w:rPr>
      <w:rFonts w:asciiTheme="majorHAnsi" w:eastAsiaTheme="majorEastAsia" w:hAnsiTheme="majorHAnsi" w:cstheme="majorBidi"/>
      <w:color w:val="2E74B5" w:themeColor="accent1" w:themeShade="BF"/>
      <w:sz w:val="28"/>
      <w:szCs w:val="28"/>
    </w:rPr>
  </w:style>
  <w:style w:type="paragraph" w:styleId="Szvegtrzs">
    <w:name w:val="Body Text"/>
    <w:aliases w:val=" Char1"/>
    <w:basedOn w:val="Norml"/>
    <w:link w:val="SzvegtrzsChar"/>
    <w:unhideWhenUsed/>
    <w:rsid w:val="00E13145"/>
    <w:pPr>
      <w:spacing w:after="120" w:line="276" w:lineRule="auto"/>
    </w:pPr>
    <w:rPr>
      <w:rFonts w:ascii="Calibri" w:eastAsia="Calibri" w:hAnsi="Calibri" w:cs="Times New Roman"/>
      <w:lang w:val="x-none"/>
    </w:rPr>
  </w:style>
  <w:style w:type="character" w:customStyle="1" w:styleId="SzvegtrzsChar">
    <w:name w:val="Szövegtörzs Char"/>
    <w:aliases w:val=" Char1 Char"/>
    <w:basedOn w:val="Bekezdsalapbettpusa"/>
    <w:link w:val="Szvegtrzs"/>
    <w:rsid w:val="00E13145"/>
    <w:rPr>
      <w:rFonts w:ascii="Calibri" w:eastAsia="Calibri" w:hAnsi="Calibri" w:cs="Times New Roman"/>
      <w:lang w:val="x-none"/>
    </w:rPr>
  </w:style>
  <w:style w:type="paragraph" w:customStyle="1" w:styleId="Default">
    <w:name w:val="Default"/>
    <w:rsid w:val="00C73997"/>
    <w:pPr>
      <w:autoSpaceDE w:val="0"/>
      <w:autoSpaceDN w:val="0"/>
      <w:adjustRightInd w:val="0"/>
      <w:spacing w:after="0" w:line="240" w:lineRule="auto"/>
    </w:pPr>
    <w:rPr>
      <w:rFonts w:ascii="Times New Roman" w:eastAsia="Calibri" w:hAnsi="Times New Roman" w:cs="Times New Roman"/>
      <w:color w:val="000000"/>
      <w:sz w:val="24"/>
      <w:szCs w:val="24"/>
      <w:lang w:eastAsia="hu-HU"/>
    </w:rPr>
  </w:style>
  <w:style w:type="paragraph" w:customStyle="1" w:styleId="Listaszerbekezds1">
    <w:name w:val="Listaszerű bekezdés1"/>
    <w:basedOn w:val="Norml"/>
    <w:rsid w:val="00C73997"/>
    <w:pPr>
      <w:spacing w:after="200" w:line="276" w:lineRule="auto"/>
      <w:ind w:left="720"/>
      <w:contextualSpacing/>
    </w:pPr>
    <w:rPr>
      <w:rFonts w:ascii="Arial" w:eastAsia="Times New Roman" w:hAnsi="Arial" w:cs="Times New Roman"/>
    </w:rPr>
  </w:style>
  <w:style w:type="paragraph" w:customStyle="1" w:styleId="Norml1">
    <w:name w:val="Normál1"/>
    <w:rsid w:val="00835CDE"/>
    <w:pPr>
      <w:spacing w:after="0" w:line="240" w:lineRule="auto"/>
    </w:pPr>
    <w:rPr>
      <w:rFonts w:ascii="Calibri" w:eastAsia="Calibri" w:hAnsi="Calibri" w:cs="Calibri"/>
      <w:color w:val="000000"/>
      <w:lang w:eastAsia="hu-HU"/>
    </w:rPr>
  </w:style>
  <w:style w:type="paragraph" w:styleId="Kpalrs">
    <w:name w:val="caption"/>
    <w:basedOn w:val="Norml"/>
    <w:next w:val="Norml"/>
    <w:uiPriority w:val="35"/>
    <w:unhideWhenUsed/>
    <w:qFormat/>
    <w:rsid w:val="009F4C98"/>
    <w:pPr>
      <w:spacing w:line="240" w:lineRule="auto"/>
    </w:pPr>
    <w:rPr>
      <w:b/>
      <w:bCs/>
      <w:smallCaps/>
      <w:color w:val="44546A" w:themeColor="text2"/>
    </w:rPr>
  </w:style>
  <w:style w:type="character" w:styleId="Jegyzethivatkozs">
    <w:name w:val="annotation reference"/>
    <w:basedOn w:val="Bekezdsalapbettpusa"/>
    <w:uiPriority w:val="99"/>
    <w:semiHidden/>
    <w:unhideWhenUsed/>
    <w:rsid w:val="00FA68AF"/>
    <w:rPr>
      <w:sz w:val="16"/>
      <w:szCs w:val="16"/>
    </w:rPr>
  </w:style>
  <w:style w:type="paragraph" w:styleId="Jegyzetszveg">
    <w:name w:val="annotation text"/>
    <w:basedOn w:val="Norml"/>
    <w:link w:val="JegyzetszvegChar"/>
    <w:uiPriority w:val="99"/>
    <w:semiHidden/>
    <w:unhideWhenUsed/>
    <w:rsid w:val="00FA68AF"/>
    <w:pPr>
      <w:spacing w:line="240" w:lineRule="auto"/>
    </w:pPr>
    <w:rPr>
      <w:sz w:val="20"/>
      <w:szCs w:val="20"/>
    </w:rPr>
  </w:style>
  <w:style w:type="character" w:customStyle="1" w:styleId="JegyzetszvegChar">
    <w:name w:val="Jegyzetszöveg Char"/>
    <w:basedOn w:val="Bekezdsalapbettpusa"/>
    <w:link w:val="Jegyzetszveg"/>
    <w:uiPriority w:val="99"/>
    <w:semiHidden/>
    <w:rsid w:val="00FA68AF"/>
    <w:rPr>
      <w:sz w:val="20"/>
      <w:szCs w:val="20"/>
    </w:rPr>
  </w:style>
  <w:style w:type="paragraph" w:styleId="Megjegyzstrgya">
    <w:name w:val="annotation subject"/>
    <w:basedOn w:val="Jegyzetszveg"/>
    <w:next w:val="Jegyzetszveg"/>
    <w:link w:val="MegjegyzstrgyaChar"/>
    <w:uiPriority w:val="99"/>
    <w:semiHidden/>
    <w:unhideWhenUsed/>
    <w:rsid w:val="00DD1B00"/>
    <w:rPr>
      <w:b/>
      <w:bCs/>
    </w:rPr>
  </w:style>
  <w:style w:type="character" w:customStyle="1" w:styleId="MegjegyzstrgyaChar">
    <w:name w:val="Megjegyzés tárgya Char"/>
    <w:basedOn w:val="JegyzetszvegChar"/>
    <w:link w:val="Megjegyzstrgya"/>
    <w:uiPriority w:val="99"/>
    <w:semiHidden/>
    <w:rsid w:val="00DD1B00"/>
    <w:rPr>
      <w:b/>
      <w:bCs/>
      <w:sz w:val="20"/>
      <w:szCs w:val="20"/>
    </w:rPr>
  </w:style>
  <w:style w:type="character" w:customStyle="1" w:styleId="Cmsor2Char">
    <w:name w:val="Címsor 2 Char"/>
    <w:basedOn w:val="Bekezdsalapbettpusa"/>
    <w:link w:val="Cmsor2"/>
    <w:uiPriority w:val="9"/>
    <w:rsid w:val="009F4C98"/>
    <w:rPr>
      <w:rFonts w:asciiTheme="majorHAnsi" w:eastAsiaTheme="majorEastAsia" w:hAnsiTheme="majorHAnsi" w:cstheme="majorBidi"/>
      <w:color w:val="2E74B5" w:themeColor="accent1" w:themeShade="BF"/>
      <w:sz w:val="32"/>
      <w:szCs w:val="32"/>
    </w:rPr>
  </w:style>
  <w:style w:type="paragraph" w:styleId="Tartalomjegyzkcmsora">
    <w:name w:val="TOC Heading"/>
    <w:basedOn w:val="Cmsor1"/>
    <w:next w:val="Norml"/>
    <w:uiPriority w:val="39"/>
    <w:unhideWhenUsed/>
    <w:qFormat/>
    <w:rsid w:val="009F4C98"/>
    <w:pPr>
      <w:outlineLvl w:val="9"/>
    </w:pPr>
  </w:style>
  <w:style w:type="paragraph" w:styleId="TJ2">
    <w:name w:val="toc 2"/>
    <w:basedOn w:val="Norml"/>
    <w:next w:val="Norml"/>
    <w:autoRedefine/>
    <w:uiPriority w:val="39"/>
    <w:unhideWhenUsed/>
    <w:rsid w:val="009734A4"/>
    <w:pPr>
      <w:spacing w:after="100"/>
      <w:ind w:left="220"/>
    </w:pPr>
  </w:style>
  <w:style w:type="paragraph" w:styleId="TJ3">
    <w:name w:val="toc 3"/>
    <w:basedOn w:val="Norml"/>
    <w:next w:val="Norml"/>
    <w:autoRedefine/>
    <w:uiPriority w:val="39"/>
    <w:unhideWhenUsed/>
    <w:rsid w:val="009734A4"/>
    <w:pPr>
      <w:spacing w:after="100"/>
      <w:ind w:left="440"/>
    </w:pPr>
  </w:style>
  <w:style w:type="paragraph" w:styleId="TJ1">
    <w:name w:val="toc 1"/>
    <w:basedOn w:val="Norml"/>
    <w:next w:val="Norml"/>
    <w:autoRedefine/>
    <w:uiPriority w:val="39"/>
    <w:unhideWhenUsed/>
    <w:rsid w:val="009734A4"/>
    <w:pPr>
      <w:spacing w:after="100"/>
    </w:pPr>
    <w:rPr>
      <w:rFonts w:cs="Times New Roman"/>
      <w:lang w:eastAsia="hu-HU"/>
    </w:rPr>
  </w:style>
  <w:style w:type="character" w:customStyle="1" w:styleId="Cmsor4Char">
    <w:name w:val="Címsor 4 Char"/>
    <w:basedOn w:val="Bekezdsalapbettpusa"/>
    <w:link w:val="Cmsor4"/>
    <w:uiPriority w:val="9"/>
    <w:semiHidden/>
    <w:rsid w:val="009F4C98"/>
    <w:rPr>
      <w:rFonts w:asciiTheme="majorHAnsi" w:eastAsiaTheme="majorEastAsia" w:hAnsiTheme="majorHAnsi" w:cstheme="majorBidi"/>
      <w:color w:val="2E74B5" w:themeColor="accent1" w:themeShade="BF"/>
      <w:sz w:val="24"/>
      <w:szCs w:val="24"/>
    </w:rPr>
  </w:style>
  <w:style w:type="character" w:customStyle="1" w:styleId="Cmsor5Char">
    <w:name w:val="Címsor 5 Char"/>
    <w:basedOn w:val="Bekezdsalapbettpusa"/>
    <w:link w:val="Cmsor5"/>
    <w:uiPriority w:val="9"/>
    <w:semiHidden/>
    <w:rsid w:val="009F4C98"/>
    <w:rPr>
      <w:rFonts w:asciiTheme="majorHAnsi" w:eastAsiaTheme="majorEastAsia" w:hAnsiTheme="majorHAnsi" w:cstheme="majorBidi"/>
      <w:caps/>
      <w:color w:val="2E74B5" w:themeColor="accent1" w:themeShade="BF"/>
    </w:rPr>
  </w:style>
  <w:style w:type="character" w:customStyle="1" w:styleId="Cmsor6Char">
    <w:name w:val="Címsor 6 Char"/>
    <w:basedOn w:val="Bekezdsalapbettpusa"/>
    <w:link w:val="Cmsor6"/>
    <w:uiPriority w:val="9"/>
    <w:semiHidden/>
    <w:rsid w:val="009F4C98"/>
    <w:rPr>
      <w:rFonts w:asciiTheme="majorHAnsi" w:eastAsiaTheme="majorEastAsia" w:hAnsiTheme="majorHAnsi" w:cstheme="majorBidi"/>
      <w:i/>
      <w:iCs/>
      <w:caps/>
      <w:color w:val="1F4E79" w:themeColor="accent1" w:themeShade="80"/>
    </w:rPr>
  </w:style>
  <w:style w:type="character" w:customStyle="1" w:styleId="Cmsor7Char">
    <w:name w:val="Címsor 7 Char"/>
    <w:basedOn w:val="Bekezdsalapbettpusa"/>
    <w:link w:val="Cmsor7"/>
    <w:uiPriority w:val="9"/>
    <w:semiHidden/>
    <w:rsid w:val="009F4C98"/>
    <w:rPr>
      <w:rFonts w:asciiTheme="majorHAnsi" w:eastAsiaTheme="majorEastAsia" w:hAnsiTheme="majorHAnsi" w:cstheme="majorBidi"/>
      <w:b/>
      <w:bCs/>
      <w:color w:val="1F4E79" w:themeColor="accent1" w:themeShade="80"/>
    </w:rPr>
  </w:style>
  <w:style w:type="character" w:customStyle="1" w:styleId="Cmsor8Char">
    <w:name w:val="Címsor 8 Char"/>
    <w:basedOn w:val="Bekezdsalapbettpusa"/>
    <w:link w:val="Cmsor8"/>
    <w:uiPriority w:val="9"/>
    <w:semiHidden/>
    <w:rsid w:val="009F4C98"/>
    <w:rPr>
      <w:rFonts w:asciiTheme="majorHAnsi" w:eastAsiaTheme="majorEastAsia" w:hAnsiTheme="majorHAnsi" w:cstheme="majorBidi"/>
      <w:b/>
      <w:bCs/>
      <w:i/>
      <w:iCs/>
      <w:color w:val="1F4E79" w:themeColor="accent1" w:themeShade="80"/>
    </w:rPr>
  </w:style>
  <w:style w:type="character" w:customStyle="1" w:styleId="Cmsor9Char">
    <w:name w:val="Címsor 9 Char"/>
    <w:basedOn w:val="Bekezdsalapbettpusa"/>
    <w:link w:val="Cmsor9"/>
    <w:uiPriority w:val="9"/>
    <w:semiHidden/>
    <w:rsid w:val="009F4C98"/>
    <w:rPr>
      <w:rFonts w:asciiTheme="majorHAnsi" w:eastAsiaTheme="majorEastAsia" w:hAnsiTheme="majorHAnsi" w:cstheme="majorBidi"/>
      <w:i/>
      <w:iCs/>
      <w:color w:val="1F4E79" w:themeColor="accent1" w:themeShade="80"/>
    </w:rPr>
  </w:style>
  <w:style w:type="paragraph" w:styleId="Cm">
    <w:name w:val="Title"/>
    <w:basedOn w:val="Norml"/>
    <w:next w:val="Norml"/>
    <w:link w:val="CmChar"/>
    <w:uiPriority w:val="10"/>
    <w:qFormat/>
    <w:rsid w:val="009F4C9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CmChar">
    <w:name w:val="Cím Char"/>
    <w:basedOn w:val="Bekezdsalapbettpusa"/>
    <w:link w:val="Cm"/>
    <w:uiPriority w:val="10"/>
    <w:rsid w:val="009F4C98"/>
    <w:rPr>
      <w:rFonts w:asciiTheme="majorHAnsi" w:eastAsiaTheme="majorEastAsia" w:hAnsiTheme="majorHAnsi" w:cstheme="majorBidi"/>
      <w:caps/>
      <w:color w:val="44546A" w:themeColor="text2"/>
      <w:spacing w:val="-15"/>
      <w:sz w:val="72"/>
      <w:szCs w:val="72"/>
    </w:rPr>
  </w:style>
  <w:style w:type="paragraph" w:styleId="Alcm">
    <w:name w:val="Subtitle"/>
    <w:basedOn w:val="Norml"/>
    <w:next w:val="Norml"/>
    <w:link w:val="AlcmChar"/>
    <w:uiPriority w:val="11"/>
    <w:qFormat/>
    <w:rsid w:val="009F4C9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AlcmChar">
    <w:name w:val="Alcím Char"/>
    <w:basedOn w:val="Bekezdsalapbettpusa"/>
    <w:link w:val="Alcm"/>
    <w:uiPriority w:val="11"/>
    <w:rsid w:val="009F4C98"/>
    <w:rPr>
      <w:rFonts w:asciiTheme="majorHAnsi" w:eastAsiaTheme="majorEastAsia" w:hAnsiTheme="majorHAnsi" w:cstheme="majorBidi"/>
      <w:color w:val="5B9BD5" w:themeColor="accent1"/>
      <w:sz w:val="28"/>
      <w:szCs w:val="28"/>
    </w:rPr>
  </w:style>
  <w:style w:type="character" w:styleId="Kiemels">
    <w:name w:val="Emphasis"/>
    <w:basedOn w:val="Bekezdsalapbettpusa"/>
    <w:uiPriority w:val="20"/>
    <w:qFormat/>
    <w:rsid w:val="009F4C98"/>
    <w:rPr>
      <w:i/>
      <w:iCs/>
    </w:rPr>
  </w:style>
  <w:style w:type="paragraph" w:styleId="Nincstrkz">
    <w:name w:val="No Spacing"/>
    <w:uiPriority w:val="1"/>
    <w:qFormat/>
    <w:rsid w:val="009F4C98"/>
    <w:pPr>
      <w:spacing w:after="0" w:line="240" w:lineRule="auto"/>
    </w:pPr>
  </w:style>
  <w:style w:type="paragraph" w:styleId="Idzet">
    <w:name w:val="Quote"/>
    <w:basedOn w:val="Norml"/>
    <w:next w:val="Norml"/>
    <w:link w:val="IdzetChar"/>
    <w:uiPriority w:val="29"/>
    <w:qFormat/>
    <w:rsid w:val="009F4C98"/>
    <w:pPr>
      <w:spacing w:before="120" w:after="120"/>
      <w:ind w:left="720"/>
    </w:pPr>
    <w:rPr>
      <w:color w:val="44546A" w:themeColor="text2"/>
      <w:sz w:val="24"/>
      <w:szCs w:val="24"/>
    </w:rPr>
  </w:style>
  <w:style w:type="character" w:customStyle="1" w:styleId="IdzetChar">
    <w:name w:val="Idézet Char"/>
    <w:basedOn w:val="Bekezdsalapbettpusa"/>
    <w:link w:val="Idzet"/>
    <w:uiPriority w:val="29"/>
    <w:rsid w:val="009F4C98"/>
    <w:rPr>
      <w:color w:val="44546A" w:themeColor="text2"/>
      <w:sz w:val="24"/>
      <w:szCs w:val="24"/>
    </w:rPr>
  </w:style>
  <w:style w:type="paragraph" w:styleId="Kiemeltidzet">
    <w:name w:val="Intense Quote"/>
    <w:basedOn w:val="Norml"/>
    <w:next w:val="Norml"/>
    <w:link w:val="KiemeltidzetChar"/>
    <w:uiPriority w:val="30"/>
    <w:qFormat/>
    <w:rsid w:val="009F4C9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KiemeltidzetChar">
    <w:name w:val="Kiemelt idézet Char"/>
    <w:basedOn w:val="Bekezdsalapbettpusa"/>
    <w:link w:val="Kiemeltidzet"/>
    <w:uiPriority w:val="30"/>
    <w:rsid w:val="009F4C98"/>
    <w:rPr>
      <w:rFonts w:asciiTheme="majorHAnsi" w:eastAsiaTheme="majorEastAsia" w:hAnsiTheme="majorHAnsi" w:cstheme="majorBidi"/>
      <w:color w:val="44546A" w:themeColor="text2"/>
      <w:spacing w:val="-6"/>
      <w:sz w:val="32"/>
      <w:szCs w:val="32"/>
    </w:rPr>
  </w:style>
  <w:style w:type="character" w:styleId="Finomkiemels">
    <w:name w:val="Subtle Emphasis"/>
    <w:basedOn w:val="Bekezdsalapbettpusa"/>
    <w:uiPriority w:val="19"/>
    <w:qFormat/>
    <w:rsid w:val="009F4C98"/>
    <w:rPr>
      <w:i/>
      <w:iCs/>
      <w:color w:val="595959" w:themeColor="text1" w:themeTint="A6"/>
    </w:rPr>
  </w:style>
  <w:style w:type="character" w:styleId="Erskiemels">
    <w:name w:val="Intense Emphasis"/>
    <w:basedOn w:val="Bekezdsalapbettpusa"/>
    <w:uiPriority w:val="21"/>
    <w:qFormat/>
    <w:rsid w:val="009F4C98"/>
    <w:rPr>
      <w:b/>
      <w:bCs/>
      <w:i/>
      <w:iCs/>
    </w:rPr>
  </w:style>
  <w:style w:type="character" w:styleId="Finomhivatkozs">
    <w:name w:val="Subtle Reference"/>
    <w:basedOn w:val="Bekezdsalapbettpusa"/>
    <w:uiPriority w:val="31"/>
    <w:qFormat/>
    <w:rsid w:val="009F4C98"/>
    <w:rPr>
      <w:smallCaps/>
      <w:color w:val="595959" w:themeColor="text1" w:themeTint="A6"/>
      <w:u w:val="none" w:color="7F7F7F" w:themeColor="text1" w:themeTint="80"/>
      <w:bdr w:val="none" w:sz="0" w:space="0" w:color="auto"/>
    </w:rPr>
  </w:style>
  <w:style w:type="character" w:styleId="Ershivatkozs">
    <w:name w:val="Intense Reference"/>
    <w:basedOn w:val="Bekezdsalapbettpusa"/>
    <w:uiPriority w:val="32"/>
    <w:qFormat/>
    <w:rsid w:val="009F4C98"/>
    <w:rPr>
      <w:b/>
      <w:bCs/>
      <w:smallCaps/>
      <w:color w:val="44546A" w:themeColor="text2"/>
      <w:u w:val="single"/>
    </w:rPr>
  </w:style>
  <w:style w:type="character" w:styleId="Knyvcme">
    <w:name w:val="Book Title"/>
    <w:basedOn w:val="Bekezdsalapbettpusa"/>
    <w:uiPriority w:val="33"/>
    <w:qFormat/>
    <w:rsid w:val="009F4C98"/>
    <w:rPr>
      <w:b/>
      <w:bCs/>
      <w:smallCaps/>
      <w:spacing w:val="10"/>
    </w:rPr>
  </w:style>
  <w:style w:type="paragraph" w:styleId="Vltozat">
    <w:name w:val="Revision"/>
    <w:hidden/>
    <w:uiPriority w:val="99"/>
    <w:semiHidden/>
    <w:rsid w:val="008A00B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0504">
      <w:bodyDiv w:val="1"/>
      <w:marLeft w:val="0"/>
      <w:marRight w:val="0"/>
      <w:marTop w:val="0"/>
      <w:marBottom w:val="0"/>
      <w:divBdr>
        <w:top w:val="none" w:sz="0" w:space="0" w:color="auto"/>
        <w:left w:val="none" w:sz="0" w:space="0" w:color="auto"/>
        <w:bottom w:val="none" w:sz="0" w:space="0" w:color="auto"/>
        <w:right w:val="none" w:sz="0" w:space="0" w:color="auto"/>
      </w:divBdr>
    </w:div>
    <w:div w:id="120391500">
      <w:bodyDiv w:val="1"/>
      <w:marLeft w:val="0"/>
      <w:marRight w:val="0"/>
      <w:marTop w:val="0"/>
      <w:marBottom w:val="0"/>
      <w:divBdr>
        <w:top w:val="none" w:sz="0" w:space="0" w:color="auto"/>
        <w:left w:val="none" w:sz="0" w:space="0" w:color="auto"/>
        <w:bottom w:val="none" w:sz="0" w:space="0" w:color="auto"/>
        <w:right w:val="none" w:sz="0" w:space="0" w:color="auto"/>
      </w:divBdr>
    </w:div>
    <w:div w:id="231504664">
      <w:bodyDiv w:val="1"/>
      <w:marLeft w:val="0"/>
      <w:marRight w:val="0"/>
      <w:marTop w:val="0"/>
      <w:marBottom w:val="0"/>
      <w:divBdr>
        <w:top w:val="none" w:sz="0" w:space="0" w:color="auto"/>
        <w:left w:val="none" w:sz="0" w:space="0" w:color="auto"/>
        <w:bottom w:val="none" w:sz="0" w:space="0" w:color="auto"/>
        <w:right w:val="none" w:sz="0" w:space="0" w:color="auto"/>
      </w:divBdr>
    </w:div>
    <w:div w:id="241331727">
      <w:bodyDiv w:val="1"/>
      <w:marLeft w:val="0"/>
      <w:marRight w:val="0"/>
      <w:marTop w:val="0"/>
      <w:marBottom w:val="0"/>
      <w:divBdr>
        <w:top w:val="none" w:sz="0" w:space="0" w:color="auto"/>
        <w:left w:val="none" w:sz="0" w:space="0" w:color="auto"/>
        <w:bottom w:val="none" w:sz="0" w:space="0" w:color="auto"/>
        <w:right w:val="none" w:sz="0" w:space="0" w:color="auto"/>
      </w:divBdr>
    </w:div>
    <w:div w:id="265888148">
      <w:bodyDiv w:val="1"/>
      <w:marLeft w:val="0"/>
      <w:marRight w:val="0"/>
      <w:marTop w:val="0"/>
      <w:marBottom w:val="0"/>
      <w:divBdr>
        <w:top w:val="none" w:sz="0" w:space="0" w:color="auto"/>
        <w:left w:val="none" w:sz="0" w:space="0" w:color="auto"/>
        <w:bottom w:val="none" w:sz="0" w:space="0" w:color="auto"/>
        <w:right w:val="none" w:sz="0" w:space="0" w:color="auto"/>
      </w:divBdr>
    </w:div>
    <w:div w:id="297147572">
      <w:bodyDiv w:val="1"/>
      <w:marLeft w:val="0"/>
      <w:marRight w:val="0"/>
      <w:marTop w:val="0"/>
      <w:marBottom w:val="0"/>
      <w:divBdr>
        <w:top w:val="none" w:sz="0" w:space="0" w:color="auto"/>
        <w:left w:val="none" w:sz="0" w:space="0" w:color="auto"/>
        <w:bottom w:val="none" w:sz="0" w:space="0" w:color="auto"/>
        <w:right w:val="none" w:sz="0" w:space="0" w:color="auto"/>
      </w:divBdr>
    </w:div>
    <w:div w:id="369888117">
      <w:bodyDiv w:val="1"/>
      <w:marLeft w:val="0"/>
      <w:marRight w:val="0"/>
      <w:marTop w:val="0"/>
      <w:marBottom w:val="0"/>
      <w:divBdr>
        <w:top w:val="none" w:sz="0" w:space="0" w:color="auto"/>
        <w:left w:val="none" w:sz="0" w:space="0" w:color="auto"/>
        <w:bottom w:val="none" w:sz="0" w:space="0" w:color="auto"/>
        <w:right w:val="none" w:sz="0" w:space="0" w:color="auto"/>
      </w:divBdr>
    </w:div>
    <w:div w:id="474180471">
      <w:bodyDiv w:val="1"/>
      <w:marLeft w:val="0"/>
      <w:marRight w:val="0"/>
      <w:marTop w:val="0"/>
      <w:marBottom w:val="0"/>
      <w:divBdr>
        <w:top w:val="none" w:sz="0" w:space="0" w:color="auto"/>
        <w:left w:val="none" w:sz="0" w:space="0" w:color="auto"/>
        <w:bottom w:val="none" w:sz="0" w:space="0" w:color="auto"/>
        <w:right w:val="none" w:sz="0" w:space="0" w:color="auto"/>
      </w:divBdr>
    </w:div>
    <w:div w:id="640892066">
      <w:bodyDiv w:val="1"/>
      <w:marLeft w:val="0"/>
      <w:marRight w:val="0"/>
      <w:marTop w:val="0"/>
      <w:marBottom w:val="0"/>
      <w:divBdr>
        <w:top w:val="none" w:sz="0" w:space="0" w:color="auto"/>
        <w:left w:val="none" w:sz="0" w:space="0" w:color="auto"/>
        <w:bottom w:val="none" w:sz="0" w:space="0" w:color="auto"/>
        <w:right w:val="none" w:sz="0" w:space="0" w:color="auto"/>
      </w:divBdr>
    </w:div>
    <w:div w:id="649099975">
      <w:bodyDiv w:val="1"/>
      <w:marLeft w:val="0"/>
      <w:marRight w:val="0"/>
      <w:marTop w:val="0"/>
      <w:marBottom w:val="0"/>
      <w:divBdr>
        <w:top w:val="none" w:sz="0" w:space="0" w:color="auto"/>
        <w:left w:val="none" w:sz="0" w:space="0" w:color="auto"/>
        <w:bottom w:val="none" w:sz="0" w:space="0" w:color="auto"/>
        <w:right w:val="none" w:sz="0" w:space="0" w:color="auto"/>
      </w:divBdr>
    </w:div>
    <w:div w:id="787507951">
      <w:bodyDiv w:val="1"/>
      <w:marLeft w:val="0"/>
      <w:marRight w:val="0"/>
      <w:marTop w:val="0"/>
      <w:marBottom w:val="0"/>
      <w:divBdr>
        <w:top w:val="none" w:sz="0" w:space="0" w:color="auto"/>
        <w:left w:val="none" w:sz="0" w:space="0" w:color="auto"/>
        <w:bottom w:val="none" w:sz="0" w:space="0" w:color="auto"/>
        <w:right w:val="none" w:sz="0" w:space="0" w:color="auto"/>
      </w:divBdr>
    </w:div>
    <w:div w:id="931354424">
      <w:bodyDiv w:val="1"/>
      <w:marLeft w:val="0"/>
      <w:marRight w:val="0"/>
      <w:marTop w:val="0"/>
      <w:marBottom w:val="0"/>
      <w:divBdr>
        <w:top w:val="none" w:sz="0" w:space="0" w:color="auto"/>
        <w:left w:val="none" w:sz="0" w:space="0" w:color="auto"/>
        <w:bottom w:val="none" w:sz="0" w:space="0" w:color="auto"/>
        <w:right w:val="none" w:sz="0" w:space="0" w:color="auto"/>
      </w:divBdr>
    </w:div>
    <w:div w:id="989749590">
      <w:bodyDiv w:val="1"/>
      <w:marLeft w:val="0"/>
      <w:marRight w:val="0"/>
      <w:marTop w:val="0"/>
      <w:marBottom w:val="0"/>
      <w:divBdr>
        <w:top w:val="none" w:sz="0" w:space="0" w:color="auto"/>
        <w:left w:val="none" w:sz="0" w:space="0" w:color="auto"/>
        <w:bottom w:val="none" w:sz="0" w:space="0" w:color="auto"/>
        <w:right w:val="none" w:sz="0" w:space="0" w:color="auto"/>
      </w:divBdr>
    </w:div>
    <w:div w:id="1078794517">
      <w:bodyDiv w:val="1"/>
      <w:marLeft w:val="0"/>
      <w:marRight w:val="0"/>
      <w:marTop w:val="0"/>
      <w:marBottom w:val="0"/>
      <w:divBdr>
        <w:top w:val="none" w:sz="0" w:space="0" w:color="auto"/>
        <w:left w:val="none" w:sz="0" w:space="0" w:color="auto"/>
        <w:bottom w:val="none" w:sz="0" w:space="0" w:color="auto"/>
        <w:right w:val="none" w:sz="0" w:space="0" w:color="auto"/>
      </w:divBdr>
      <w:divsChild>
        <w:div w:id="592204413">
          <w:marLeft w:val="0"/>
          <w:marRight w:val="0"/>
          <w:marTop w:val="0"/>
          <w:marBottom w:val="0"/>
          <w:divBdr>
            <w:top w:val="none" w:sz="0" w:space="0" w:color="auto"/>
            <w:left w:val="none" w:sz="0" w:space="0" w:color="auto"/>
            <w:bottom w:val="none" w:sz="0" w:space="0" w:color="auto"/>
            <w:right w:val="none" w:sz="0" w:space="0" w:color="auto"/>
          </w:divBdr>
        </w:div>
        <w:div w:id="781731960">
          <w:marLeft w:val="0"/>
          <w:marRight w:val="0"/>
          <w:marTop w:val="0"/>
          <w:marBottom w:val="0"/>
          <w:divBdr>
            <w:top w:val="none" w:sz="0" w:space="0" w:color="auto"/>
            <w:left w:val="none" w:sz="0" w:space="0" w:color="auto"/>
            <w:bottom w:val="none" w:sz="0" w:space="0" w:color="auto"/>
            <w:right w:val="none" w:sz="0" w:space="0" w:color="auto"/>
          </w:divBdr>
        </w:div>
      </w:divsChild>
    </w:div>
    <w:div w:id="1191382400">
      <w:bodyDiv w:val="1"/>
      <w:marLeft w:val="0"/>
      <w:marRight w:val="0"/>
      <w:marTop w:val="0"/>
      <w:marBottom w:val="0"/>
      <w:divBdr>
        <w:top w:val="none" w:sz="0" w:space="0" w:color="auto"/>
        <w:left w:val="none" w:sz="0" w:space="0" w:color="auto"/>
        <w:bottom w:val="none" w:sz="0" w:space="0" w:color="auto"/>
        <w:right w:val="none" w:sz="0" w:space="0" w:color="auto"/>
      </w:divBdr>
    </w:div>
    <w:div w:id="1195771096">
      <w:bodyDiv w:val="1"/>
      <w:marLeft w:val="0"/>
      <w:marRight w:val="0"/>
      <w:marTop w:val="0"/>
      <w:marBottom w:val="0"/>
      <w:divBdr>
        <w:top w:val="none" w:sz="0" w:space="0" w:color="auto"/>
        <w:left w:val="none" w:sz="0" w:space="0" w:color="auto"/>
        <w:bottom w:val="none" w:sz="0" w:space="0" w:color="auto"/>
        <w:right w:val="none" w:sz="0" w:space="0" w:color="auto"/>
      </w:divBdr>
    </w:div>
    <w:div w:id="1195994340">
      <w:bodyDiv w:val="1"/>
      <w:marLeft w:val="0"/>
      <w:marRight w:val="0"/>
      <w:marTop w:val="0"/>
      <w:marBottom w:val="0"/>
      <w:divBdr>
        <w:top w:val="none" w:sz="0" w:space="0" w:color="auto"/>
        <w:left w:val="none" w:sz="0" w:space="0" w:color="auto"/>
        <w:bottom w:val="none" w:sz="0" w:space="0" w:color="auto"/>
        <w:right w:val="none" w:sz="0" w:space="0" w:color="auto"/>
      </w:divBdr>
    </w:div>
    <w:div w:id="1212887978">
      <w:bodyDiv w:val="1"/>
      <w:marLeft w:val="0"/>
      <w:marRight w:val="0"/>
      <w:marTop w:val="0"/>
      <w:marBottom w:val="0"/>
      <w:divBdr>
        <w:top w:val="none" w:sz="0" w:space="0" w:color="auto"/>
        <w:left w:val="none" w:sz="0" w:space="0" w:color="auto"/>
        <w:bottom w:val="none" w:sz="0" w:space="0" w:color="auto"/>
        <w:right w:val="none" w:sz="0" w:space="0" w:color="auto"/>
      </w:divBdr>
    </w:div>
    <w:div w:id="1242103948">
      <w:bodyDiv w:val="1"/>
      <w:marLeft w:val="0"/>
      <w:marRight w:val="0"/>
      <w:marTop w:val="0"/>
      <w:marBottom w:val="0"/>
      <w:divBdr>
        <w:top w:val="none" w:sz="0" w:space="0" w:color="auto"/>
        <w:left w:val="none" w:sz="0" w:space="0" w:color="auto"/>
        <w:bottom w:val="none" w:sz="0" w:space="0" w:color="auto"/>
        <w:right w:val="none" w:sz="0" w:space="0" w:color="auto"/>
      </w:divBdr>
    </w:div>
    <w:div w:id="1277717197">
      <w:bodyDiv w:val="1"/>
      <w:marLeft w:val="0"/>
      <w:marRight w:val="0"/>
      <w:marTop w:val="0"/>
      <w:marBottom w:val="0"/>
      <w:divBdr>
        <w:top w:val="none" w:sz="0" w:space="0" w:color="auto"/>
        <w:left w:val="none" w:sz="0" w:space="0" w:color="auto"/>
        <w:bottom w:val="none" w:sz="0" w:space="0" w:color="auto"/>
        <w:right w:val="none" w:sz="0" w:space="0" w:color="auto"/>
      </w:divBdr>
    </w:div>
    <w:div w:id="1304042068">
      <w:bodyDiv w:val="1"/>
      <w:marLeft w:val="0"/>
      <w:marRight w:val="0"/>
      <w:marTop w:val="0"/>
      <w:marBottom w:val="0"/>
      <w:divBdr>
        <w:top w:val="none" w:sz="0" w:space="0" w:color="auto"/>
        <w:left w:val="none" w:sz="0" w:space="0" w:color="auto"/>
        <w:bottom w:val="none" w:sz="0" w:space="0" w:color="auto"/>
        <w:right w:val="none" w:sz="0" w:space="0" w:color="auto"/>
      </w:divBdr>
    </w:div>
    <w:div w:id="1401751166">
      <w:bodyDiv w:val="1"/>
      <w:marLeft w:val="0"/>
      <w:marRight w:val="0"/>
      <w:marTop w:val="0"/>
      <w:marBottom w:val="0"/>
      <w:divBdr>
        <w:top w:val="none" w:sz="0" w:space="0" w:color="auto"/>
        <w:left w:val="none" w:sz="0" w:space="0" w:color="auto"/>
        <w:bottom w:val="none" w:sz="0" w:space="0" w:color="auto"/>
        <w:right w:val="none" w:sz="0" w:space="0" w:color="auto"/>
      </w:divBdr>
      <w:divsChild>
        <w:div w:id="1677147536">
          <w:marLeft w:val="0"/>
          <w:marRight w:val="0"/>
          <w:marTop w:val="0"/>
          <w:marBottom w:val="0"/>
          <w:divBdr>
            <w:top w:val="none" w:sz="0" w:space="0" w:color="auto"/>
            <w:left w:val="none" w:sz="0" w:space="0" w:color="auto"/>
            <w:bottom w:val="none" w:sz="0" w:space="0" w:color="auto"/>
            <w:right w:val="none" w:sz="0" w:space="0" w:color="auto"/>
          </w:divBdr>
          <w:divsChild>
            <w:div w:id="35664852">
              <w:marLeft w:val="0"/>
              <w:marRight w:val="0"/>
              <w:marTop w:val="0"/>
              <w:marBottom w:val="0"/>
              <w:divBdr>
                <w:top w:val="none" w:sz="0" w:space="0" w:color="auto"/>
                <w:left w:val="none" w:sz="0" w:space="0" w:color="auto"/>
                <w:bottom w:val="none" w:sz="0" w:space="0" w:color="auto"/>
                <w:right w:val="none" w:sz="0" w:space="0" w:color="auto"/>
              </w:divBdr>
            </w:div>
            <w:div w:id="1517961343">
              <w:marLeft w:val="0"/>
              <w:marRight w:val="0"/>
              <w:marTop w:val="0"/>
              <w:marBottom w:val="240"/>
              <w:divBdr>
                <w:top w:val="none" w:sz="0" w:space="0" w:color="auto"/>
                <w:left w:val="none" w:sz="0" w:space="0" w:color="auto"/>
                <w:bottom w:val="none" w:sz="0" w:space="0" w:color="auto"/>
                <w:right w:val="none" w:sz="0" w:space="0" w:color="auto"/>
              </w:divBdr>
            </w:div>
            <w:div w:id="1516337319">
              <w:marLeft w:val="0"/>
              <w:marRight w:val="0"/>
              <w:marTop w:val="0"/>
              <w:marBottom w:val="0"/>
              <w:divBdr>
                <w:top w:val="none" w:sz="0" w:space="0" w:color="auto"/>
                <w:left w:val="none" w:sz="0" w:space="0" w:color="auto"/>
                <w:bottom w:val="none" w:sz="0" w:space="0" w:color="auto"/>
                <w:right w:val="none" w:sz="0" w:space="0" w:color="auto"/>
              </w:divBdr>
            </w:div>
            <w:div w:id="1088161334">
              <w:marLeft w:val="0"/>
              <w:marRight w:val="0"/>
              <w:marTop w:val="0"/>
              <w:marBottom w:val="0"/>
              <w:divBdr>
                <w:top w:val="none" w:sz="0" w:space="0" w:color="auto"/>
                <w:left w:val="none" w:sz="0" w:space="0" w:color="auto"/>
                <w:bottom w:val="none" w:sz="0" w:space="0" w:color="auto"/>
                <w:right w:val="none" w:sz="0" w:space="0" w:color="auto"/>
              </w:divBdr>
            </w:div>
            <w:div w:id="1582177061">
              <w:marLeft w:val="0"/>
              <w:marRight w:val="0"/>
              <w:marTop w:val="0"/>
              <w:marBottom w:val="240"/>
              <w:divBdr>
                <w:top w:val="none" w:sz="0" w:space="0" w:color="auto"/>
                <w:left w:val="none" w:sz="0" w:space="0" w:color="auto"/>
                <w:bottom w:val="none" w:sz="0" w:space="0" w:color="auto"/>
                <w:right w:val="none" w:sz="0" w:space="0" w:color="auto"/>
              </w:divBdr>
            </w:div>
            <w:div w:id="1865821245">
              <w:marLeft w:val="0"/>
              <w:marRight w:val="0"/>
              <w:marTop w:val="0"/>
              <w:marBottom w:val="0"/>
              <w:divBdr>
                <w:top w:val="none" w:sz="0" w:space="0" w:color="auto"/>
                <w:left w:val="none" w:sz="0" w:space="0" w:color="auto"/>
                <w:bottom w:val="none" w:sz="0" w:space="0" w:color="auto"/>
                <w:right w:val="none" w:sz="0" w:space="0" w:color="auto"/>
              </w:divBdr>
            </w:div>
            <w:div w:id="930970072">
              <w:marLeft w:val="0"/>
              <w:marRight w:val="0"/>
              <w:marTop w:val="0"/>
              <w:marBottom w:val="0"/>
              <w:divBdr>
                <w:top w:val="none" w:sz="0" w:space="0" w:color="auto"/>
                <w:left w:val="none" w:sz="0" w:space="0" w:color="auto"/>
                <w:bottom w:val="none" w:sz="0" w:space="0" w:color="auto"/>
                <w:right w:val="none" w:sz="0" w:space="0" w:color="auto"/>
              </w:divBdr>
            </w:div>
            <w:div w:id="298459897">
              <w:marLeft w:val="0"/>
              <w:marRight w:val="0"/>
              <w:marTop w:val="0"/>
              <w:marBottom w:val="240"/>
              <w:divBdr>
                <w:top w:val="none" w:sz="0" w:space="0" w:color="auto"/>
                <w:left w:val="none" w:sz="0" w:space="0" w:color="auto"/>
                <w:bottom w:val="none" w:sz="0" w:space="0" w:color="auto"/>
                <w:right w:val="none" w:sz="0" w:space="0" w:color="auto"/>
              </w:divBdr>
            </w:div>
            <w:div w:id="929579827">
              <w:marLeft w:val="0"/>
              <w:marRight w:val="0"/>
              <w:marTop w:val="0"/>
              <w:marBottom w:val="0"/>
              <w:divBdr>
                <w:top w:val="none" w:sz="0" w:space="0" w:color="auto"/>
                <w:left w:val="none" w:sz="0" w:space="0" w:color="auto"/>
                <w:bottom w:val="none" w:sz="0" w:space="0" w:color="auto"/>
                <w:right w:val="none" w:sz="0" w:space="0" w:color="auto"/>
              </w:divBdr>
            </w:div>
            <w:div w:id="76100706">
              <w:marLeft w:val="0"/>
              <w:marRight w:val="0"/>
              <w:marTop w:val="0"/>
              <w:marBottom w:val="0"/>
              <w:divBdr>
                <w:top w:val="none" w:sz="0" w:space="0" w:color="auto"/>
                <w:left w:val="none" w:sz="0" w:space="0" w:color="auto"/>
                <w:bottom w:val="none" w:sz="0" w:space="0" w:color="auto"/>
                <w:right w:val="none" w:sz="0" w:space="0" w:color="auto"/>
              </w:divBdr>
            </w:div>
            <w:div w:id="480317797">
              <w:marLeft w:val="0"/>
              <w:marRight w:val="0"/>
              <w:marTop w:val="0"/>
              <w:marBottom w:val="240"/>
              <w:divBdr>
                <w:top w:val="none" w:sz="0" w:space="0" w:color="auto"/>
                <w:left w:val="none" w:sz="0" w:space="0" w:color="auto"/>
                <w:bottom w:val="none" w:sz="0" w:space="0" w:color="auto"/>
                <w:right w:val="none" w:sz="0" w:space="0" w:color="auto"/>
              </w:divBdr>
            </w:div>
            <w:div w:id="18532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836840">
      <w:bodyDiv w:val="1"/>
      <w:marLeft w:val="0"/>
      <w:marRight w:val="0"/>
      <w:marTop w:val="0"/>
      <w:marBottom w:val="0"/>
      <w:divBdr>
        <w:top w:val="none" w:sz="0" w:space="0" w:color="auto"/>
        <w:left w:val="none" w:sz="0" w:space="0" w:color="auto"/>
        <w:bottom w:val="none" w:sz="0" w:space="0" w:color="auto"/>
        <w:right w:val="none" w:sz="0" w:space="0" w:color="auto"/>
      </w:divBdr>
    </w:div>
    <w:div w:id="1635941268">
      <w:bodyDiv w:val="1"/>
      <w:marLeft w:val="0"/>
      <w:marRight w:val="0"/>
      <w:marTop w:val="0"/>
      <w:marBottom w:val="0"/>
      <w:divBdr>
        <w:top w:val="none" w:sz="0" w:space="0" w:color="auto"/>
        <w:left w:val="none" w:sz="0" w:space="0" w:color="auto"/>
        <w:bottom w:val="none" w:sz="0" w:space="0" w:color="auto"/>
        <w:right w:val="none" w:sz="0" w:space="0" w:color="auto"/>
      </w:divBdr>
    </w:div>
    <w:div w:id="1669212684">
      <w:bodyDiv w:val="1"/>
      <w:marLeft w:val="0"/>
      <w:marRight w:val="0"/>
      <w:marTop w:val="0"/>
      <w:marBottom w:val="0"/>
      <w:divBdr>
        <w:top w:val="none" w:sz="0" w:space="0" w:color="auto"/>
        <w:left w:val="none" w:sz="0" w:space="0" w:color="auto"/>
        <w:bottom w:val="none" w:sz="0" w:space="0" w:color="auto"/>
        <w:right w:val="none" w:sz="0" w:space="0" w:color="auto"/>
      </w:divBdr>
    </w:div>
    <w:div w:id="1670331614">
      <w:bodyDiv w:val="1"/>
      <w:marLeft w:val="0"/>
      <w:marRight w:val="0"/>
      <w:marTop w:val="0"/>
      <w:marBottom w:val="0"/>
      <w:divBdr>
        <w:top w:val="none" w:sz="0" w:space="0" w:color="auto"/>
        <w:left w:val="none" w:sz="0" w:space="0" w:color="auto"/>
        <w:bottom w:val="none" w:sz="0" w:space="0" w:color="auto"/>
        <w:right w:val="none" w:sz="0" w:space="0" w:color="auto"/>
      </w:divBdr>
    </w:div>
    <w:div w:id="1701010578">
      <w:bodyDiv w:val="1"/>
      <w:marLeft w:val="0"/>
      <w:marRight w:val="0"/>
      <w:marTop w:val="0"/>
      <w:marBottom w:val="0"/>
      <w:divBdr>
        <w:top w:val="none" w:sz="0" w:space="0" w:color="auto"/>
        <w:left w:val="none" w:sz="0" w:space="0" w:color="auto"/>
        <w:bottom w:val="none" w:sz="0" w:space="0" w:color="auto"/>
        <w:right w:val="none" w:sz="0" w:space="0" w:color="auto"/>
      </w:divBdr>
    </w:div>
    <w:div w:id="1892228079">
      <w:bodyDiv w:val="1"/>
      <w:marLeft w:val="0"/>
      <w:marRight w:val="0"/>
      <w:marTop w:val="0"/>
      <w:marBottom w:val="0"/>
      <w:divBdr>
        <w:top w:val="none" w:sz="0" w:space="0" w:color="auto"/>
        <w:left w:val="none" w:sz="0" w:space="0" w:color="auto"/>
        <w:bottom w:val="none" w:sz="0" w:space="0" w:color="auto"/>
        <w:right w:val="none" w:sz="0" w:space="0" w:color="auto"/>
      </w:divBdr>
    </w:div>
    <w:div w:id="1894463472">
      <w:bodyDiv w:val="1"/>
      <w:marLeft w:val="0"/>
      <w:marRight w:val="0"/>
      <w:marTop w:val="0"/>
      <w:marBottom w:val="0"/>
      <w:divBdr>
        <w:top w:val="none" w:sz="0" w:space="0" w:color="auto"/>
        <w:left w:val="none" w:sz="0" w:space="0" w:color="auto"/>
        <w:bottom w:val="none" w:sz="0" w:space="0" w:color="auto"/>
        <w:right w:val="none" w:sz="0" w:space="0" w:color="auto"/>
      </w:divBdr>
    </w:div>
    <w:div w:id="1913074757">
      <w:bodyDiv w:val="1"/>
      <w:marLeft w:val="0"/>
      <w:marRight w:val="0"/>
      <w:marTop w:val="0"/>
      <w:marBottom w:val="0"/>
      <w:divBdr>
        <w:top w:val="none" w:sz="0" w:space="0" w:color="auto"/>
        <w:left w:val="none" w:sz="0" w:space="0" w:color="auto"/>
        <w:bottom w:val="none" w:sz="0" w:space="0" w:color="auto"/>
        <w:right w:val="none" w:sz="0" w:space="0" w:color="auto"/>
      </w:divBdr>
    </w:div>
    <w:div w:id="1916738972">
      <w:bodyDiv w:val="1"/>
      <w:marLeft w:val="0"/>
      <w:marRight w:val="0"/>
      <w:marTop w:val="0"/>
      <w:marBottom w:val="0"/>
      <w:divBdr>
        <w:top w:val="none" w:sz="0" w:space="0" w:color="auto"/>
        <w:left w:val="none" w:sz="0" w:space="0" w:color="auto"/>
        <w:bottom w:val="none" w:sz="0" w:space="0" w:color="auto"/>
        <w:right w:val="none" w:sz="0" w:space="0" w:color="auto"/>
      </w:divBdr>
    </w:div>
    <w:div w:id="192823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u.wikipedia.org/wiki/Sv%C3%A1bhegy"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hu.wikipedia.org/wiki/1853"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hu.wikipedia.org/wiki/J%C3%B3kai-kert_Term%C3%A9szetv%C3%A9delmi_Ter%C3%BClet" TargetMode="External"/><Relationship Id="rId22"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59CCA-2F77-42A1-8B42-57CF6F952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30</Pages>
  <Words>9097</Words>
  <Characters>62775</Characters>
  <Application>Microsoft Office Word</Application>
  <DocSecurity>0</DocSecurity>
  <Lines>523</Lines>
  <Paragraphs>143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gyakornok</dc:creator>
  <cp:keywords/>
  <dc:description/>
  <cp:lastModifiedBy>Márton Nikoletta</cp:lastModifiedBy>
  <cp:revision>9</cp:revision>
  <cp:lastPrinted>2021-04-27T12:31:00Z</cp:lastPrinted>
  <dcterms:created xsi:type="dcterms:W3CDTF">2021-05-14T08:43:00Z</dcterms:created>
  <dcterms:modified xsi:type="dcterms:W3CDTF">2021-05-26T11:24:00Z</dcterms:modified>
</cp:coreProperties>
</file>